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4.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oter+xml" PartName="/word/footer6.xml"/>
  <Override ContentType="application/vnd.openxmlformats-officedocument.wordprocessingml.footer+xml" PartName="/word/footer5.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Override ContentType="application/vnd.openxmlformats-officedocument.wordprocessingml.header+xml" PartName="/word/header4.xml"/>
  <Override ContentType="application/vnd.openxmlformats-officedocument.wordprocessingml.header+xml" PartName="/word/header6.xml"/>
  <Override ContentType="application/vnd.openxmlformats-officedocument.wordprocessingml.header+xml" PartName="/word/header5.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after="679" w:lineRule="auto"/>
        <w:rPr/>
      </w:pPr>
      <w:r w:rsidDel="00000000" w:rsidR="00000000" w:rsidRPr="00000000">
        <w:rPr>
          <w:rtl w:val="0"/>
        </w:rPr>
      </w:r>
    </w:p>
    <w:p w:rsidR="00000000" w:rsidDel="00000000" w:rsidP="00000000" w:rsidRDefault="00000000" w:rsidRPr="00000000" w14:paraId="00000002">
      <w:pPr>
        <w:spacing w:after="679" w:lineRule="auto"/>
        <w:rPr/>
      </w:pPr>
      <w:r w:rsidDel="00000000" w:rsidR="00000000" w:rsidRPr="00000000">
        <w:rPr/>
        <mc:AlternateContent>
          <mc:Choice Requires="wpg">
            <w:drawing>
              <wp:inline distB="0" distT="0" distL="0" distR="0">
                <wp:extent cx="2679761" cy="486487"/>
                <wp:effectExtent b="0" l="0" r="0" t="0"/>
                <wp:docPr id="116308" name=""/>
                <a:graphic>
                  <a:graphicData uri="http://schemas.microsoft.com/office/word/2010/wordprocessingGroup">
                    <wpg:wgp>
                      <wpg:cNvGrpSpPr/>
                      <wpg:grpSpPr>
                        <a:xfrm>
                          <a:off x="4006100" y="3536750"/>
                          <a:ext cx="2679761" cy="486487"/>
                          <a:chOff x="4006100" y="3536750"/>
                          <a:chExt cx="2679800" cy="486500"/>
                        </a:xfrm>
                      </wpg:grpSpPr>
                      <wpg:grpSp>
                        <wpg:cNvGrpSpPr/>
                        <wpg:grpSpPr>
                          <a:xfrm>
                            <a:off x="4006120" y="3536757"/>
                            <a:ext cx="2679761" cy="486487"/>
                            <a:chOff x="4006100" y="3536750"/>
                            <a:chExt cx="2679800" cy="486500"/>
                          </a:xfrm>
                        </wpg:grpSpPr>
                        <wps:wsp>
                          <wps:cNvSpPr/>
                          <wps:cNvPr id="3" name="Shape 3"/>
                          <wps:spPr>
                            <a:xfrm>
                              <a:off x="4006100" y="3536750"/>
                              <a:ext cx="2679800" cy="486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4006120" y="3536757"/>
                              <a:ext cx="2679761" cy="486487"/>
                              <a:chOff x="4006100" y="3536750"/>
                              <a:chExt cx="2679800" cy="486500"/>
                            </a:xfrm>
                          </wpg:grpSpPr>
                          <wps:wsp>
                            <wps:cNvSpPr/>
                            <wps:cNvPr id="5" name="Shape 5"/>
                            <wps:spPr>
                              <a:xfrm>
                                <a:off x="4006100" y="3536750"/>
                                <a:ext cx="2679800" cy="486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4006120" y="3536757"/>
                                <a:ext cx="2679761" cy="486487"/>
                                <a:chOff x="4006100" y="3536750"/>
                                <a:chExt cx="2679800" cy="486500"/>
                              </a:xfrm>
                            </wpg:grpSpPr>
                            <wps:wsp>
                              <wps:cNvSpPr/>
                              <wps:cNvPr id="7" name="Shape 7"/>
                              <wps:spPr>
                                <a:xfrm>
                                  <a:off x="4006100" y="3536750"/>
                                  <a:ext cx="2679800" cy="486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4006120" y="3536757"/>
                                  <a:ext cx="2679761" cy="486487"/>
                                  <a:chOff x="4006120" y="3536757"/>
                                  <a:chExt cx="2679761" cy="486487"/>
                                </a:xfrm>
                              </wpg:grpSpPr>
                              <wps:wsp>
                                <wps:cNvSpPr/>
                                <wps:cNvPr id="9" name="Shape 9"/>
                                <wps:spPr>
                                  <a:xfrm>
                                    <a:off x="4006120" y="3536757"/>
                                    <a:ext cx="2679750" cy="4864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4006120" y="3536757"/>
                                    <a:ext cx="2679761" cy="486487"/>
                                    <a:chOff x="4006120" y="3536757"/>
                                    <a:chExt cx="2679761" cy="486487"/>
                                  </a:xfrm>
                                </wpg:grpSpPr>
                                <wps:wsp>
                                  <wps:cNvSpPr/>
                                  <wps:cNvPr id="11" name="Shape 11"/>
                                  <wps:spPr>
                                    <a:xfrm>
                                      <a:off x="4006120" y="3536757"/>
                                      <a:ext cx="2679750" cy="4864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4006120" y="3536757"/>
                                      <a:ext cx="2679761" cy="486487"/>
                                      <a:chOff x="4001549" y="3532694"/>
                                      <a:chExt cx="2684333" cy="490728"/>
                                    </a:xfrm>
                                  </wpg:grpSpPr>
                                  <wps:wsp>
                                    <wps:cNvSpPr/>
                                    <wps:cNvPr id="13" name="Shape 13"/>
                                    <wps:spPr>
                                      <a:xfrm>
                                        <a:off x="4001549" y="3532694"/>
                                        <a:ext cx="2684325" cy="4907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4001549" y="3532694"/>
                                        <a:ext cx="2684333" cy="490728"/>
                                        <a:chOff x="-4571" y="-4063"/>
                                        <a:chExt cx="2684333" cy="490728"/>
                                      </a:xfrm>
                                    </wpg:grpSpPr>
                                    <wps:wsp>
                                      <wps:cNvSpPr/>
                                      <wps:cNvPr id="15" name="Shape 15"/>
                                      <wps:spPr>
                                        <a:xfrm>
                                          <a:off x="0" y="0"/>
                                          <a:ext cx="2679750" cy="4864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6" name="Shape 16"/>
                                      <wps:spPr>
                                        <a:xfrm>
                                          <a:off x="685684" y="104606"/>
                                          <a:ext cx="174981" cy="275615"/>
                                        </a:xfrm>
                                        <a:custGeom>
                                          <a:rect b="b" l="l" r="r" t="t"/>
                                          <a:pathLst>
                                            <a:path extrusionOk="0" h="275615" w="174981">
                                              <a:moveTo>
                                                <a:pt x="14872" y="0"/>
                                              </a:moveTo>
                                              <a:lnTo>
                                                <a:pt x="170180" y="0"/>
                                              </a:lnTo>
                                              <a:cubicBezTo>
                                                <a:pt x="173241" y="0"/>
                                                <a:pt x="174981" y="1321"/>
                                                <a:pt x="174981" y="3505"/>
                                              </a:cubicBezTo>
                                              <a:cubicBezTo>
                                                <a:pt x="174981" y="4382"/>
                                                <a:pt x="174549" y="5258"/>
                                                <a:pt x="174117" y="6134"/>
                                              </a:cubicBezTo>
                                              <a:lnTo>
                                                <a:pt x="76124" y="223558"/>
                                              </a:lnTo>
                                              <a:cubicBezTo>
                                                <a:pt x="75679" y="224422"/>
                                                <a:pt x="75248" y="225311"/>
                                                <a:pt x="75248" y="226174"/>
                                              </a:cubicBezTo>
                                              <a:cubicBezTo>
                                                <a:pt x="75248" y="228359"/>
                                                <a:pt x="76987" y="229679"/>
                                                <a:pt x="80048" y="229679"/>
                                              </a:cubicBezTo>
                                              <a:lnTo>
                                                <a:pt x="168859" y="229679"/>
                                              </a:lnTo>
                                              <a:cubicBezTo>
                                                <a:pt x="171488" y="229679"/>
                                                <a:pt x="173241" y="230988"/>
                                                <a:pt x="173241" y="234048"/>
                                              </a:cubicBezTo>
                                              <a:lnTo>
                                                <a:pt x="173241" y="271247"/>
                                              </a:lnTo>
                                              <a:cubicBezTo>
                                                <a:pt x="173241" y="274295"/>
                                                <a:pt x="171920" y="275615"/>
                                                <a:pt x="168859" y="275615"/>
                                              </a:cubicBezTo>
                                              <a:lnTo>
                                                <a:pt x="4813" y="275615"/>
                                              </a:lnTo>
                                              <a:cubicBezTo>
                                                <a:pt x="1753" y="275615"/>
                                                <a:pt x="0" y="274295"/>
                                                <a:pt x="0" y="272110"/>
                                              </a:cubicBezTo>
                                              <a:cubicBezTo>
                                                <a:pt x="0" y="271247"/>
                                                <a:pt x="445" y="270358"/>
                                                <a:pt x="876" y="269494"/>
                                              </a:cubicBezTo>
                                              <a:lnTo>
                                                <a:pt x="98438" y="52070"/>
                                              </a:lnTo>
                                              <a:cubicBezTo>
                                                <a:pt x="98870" y="51194"/>
                                                <a:pt x="99301" y="50317"/>
                                                <a:pt x="99301" y="49441"/>
                                              </a:cubicBezTo>
                                              <a:cubicBezTo>
                                                <a:pt x="99301" y="47257"/>
                                                <a:pt x="97561" y="45936"/>
                                                <a:pt x="94488" y="45936"/>
                                              </a:cubicBezTo>
                                              <a:lnTo>
                                                <a:pt x="14872" y="45936"/>
                                              </a:lnTo>
                                              <a:cubicBezTo>
                                                <a:pt x="11811" y="45936"/>
                                                <a:pt x="10503" y="44628"/>
                                                <a:pt x="10503" y="41567"/>
                                              </a:cubicBezTo>
                                              <a:lnTo>
                                                <a:pt x="10503" y="4382"/>
                                              </a:lnTo>
                                              <a:cubicBezTo>
                                                <a:pt x="10503" y="1321"/>
                                                <a:pt x="11811" y="0"/>
                                                <a:pt x="14872" y="0"/>
                                              </a:cubicBezTo>
                                              <a:close/>
                                            </a:path>
                                          </a:pathLst>
                                        </a:custGeom>
                                        <a:solidFill>
                                          <a:srgbClr val="727266"/>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7" name="Shape 17"/>
                                      <wps:spPr>
                                        <a:xfrm>
                                          <a:off x="903112" y="104608"/>
                                          <a:ext cx="163170" cy="275615"/>
                                        </a:xfrm>
                                        <a:custGeom>
                                          <a:rect b="b" l="l" r="r" t="t"/>
                                          <a:pathLst>
                                            <a:path extrusionOk="0" h="275615" w="163170">
                                              <a:moveTo>
                                                <a:pt x="4382" y="0"/>
                                              </a:moveTo>
                                              <a:lnTo>
                                                <a:pt x="158801" y="0"/>
                                              </a:lnTo>
                                              <a:cubicBezTo>
                                                <a:pt x="161430" y="0"/>
                                                <a:pt x="163170" y="1321"/>
                                                <a:pt x="163170" y="4382"/>
                                              </a:cubicBezTo>
                                              <a:lnTo>
                                                <a:pt x="163170" y="41567"/>
                                              </a:lnTo>
                                              <a:cubicBezTo>
                                                <a:pt x="163170" y="44628"/>
                                                <a:pt x="161861" y="45936"/>
                                                <a:pt x="158801" y="45936"/>
                                              </a:cubicBezTo>
                                              <a:lnTo>
                                                <a:pt x="54686" y="45936"/>
                                              </a:lnTo>
                                              <a:cubicBezTo>
                                                <a:pt x="51626" y="45936"/>
                                                <a:pt x="50305" y="47257"/>
                                                <a:pt x="50305" y="50317"/>
                                              </a:cubicBezTo>
                                              <a:lnTo>
                                                <a:pt x="50305" y="108496"/>
                                              </a:lnTo>
                                              <a:cubicBezTo>
                                                <a:pt x="50305" y="111570"/>
                                                <a:pt x="51626" y="112865"/>
                                                <a:pt x="54686" y="112865"/>
                                              </a:cubicBezTo>
                                              <a:lnTo>
                                                <a:pt x="139992" y="112865"/>
                                              </a:lnTo>
                                              <a:cubicBezTo>
                                                <a:pt x="143053" y="112865"/>
                                                <a:pt x="144374" y="114186"/>
                                                <a:pt x="144374" y="117259"/>
                                              </a:cubicBezTo>
                                              <a:lnTo>
                                                <a:pt x="144374" y="154432"/>
                                              </a:lnTo>
                                              <a:cubicBezTo>
                                                <a:pt x="144374" y="157492"/>
                                                <a:pt x="143053" y="158801"/>
                                                <a:pt x="139992" y="158801"/>
                                              </a:cubicBezTo>
                                              <a:lnTo>
                                                <a:pt x="54686" y="158801"/>
                                              </a:lnTo>
                                              <a:cubicBezTo>
                                                <a:pt x="51626" y="158801"/>
                                                <a:pt x="50305" y="160122"/>
                                                <a:pt x="50305" y="163195"/>
                                              </a:cubicBezTo>
                                              <a:lnTo>
                                                <a:pt x="50305" y="225311"/>
                                              </a:lnTo>
                                              <a:cubicBezTo>
                                                <a:pt x="50305" y="228359"/>
                                                <a:pt x="51626" y="229679"/>
                                                <a:pt x="54686" y="229679"/>
                                              </a:cubicBezTo>
                                              <a:lnTo>
                                                <a:pt x="158801" y="229679"/>
                                              </a:lnTo>
                                              <a:cubicBezTo>
                                                <a:pt x="161430" y="229679"/>
                                                <a:pt x="163170" y="230988"/>
                                                <a:pt x="163170" y="234048"/>
                                              </a:cubicBezTo>
                                              <a:lnTo>
                                                <a:pt x="163170" y="271247"/>
                                              </a:lnTo>
                                              <a:cubicBezTo>
                                                <a:pt x="163170" y="274295"/>
                                                <a:pt x="161861" y="275615"/>
                                                <a:pt x="158801" y="275615"/>
                                              </a:cubicBezTo>
                                              <a:lnTo>
                                                <a:pt x="4382" y="275615"/>
                                              </a:lnTo>
                                              <a:cubicBezTo>
                                                <a:pt x="1308" y="275615"/>
                                                <a:pt x="0" y="274295"/>
                                                <a:pt x="0" y="271247"/>
                                              </a:cubicBezTo>
                                              <a:lnTo>
                                                <a:pt x="0" y="4382"/>
                                              </a:lnTo>
                                              <a:cubicBezTo>
                                                <a:pt x="0" y="1321"/>
                                                <a:pt x="1308" y="0"/>
                                                <a:pt x="4382" y="0"/>
                                              </a:cubicBezTo>
                                              <a:close/>
                                            </a:path>
                                          </a:pathLst>
                                        </a:custGeom>
                                        <a:solidFill>
                                          <a:srgbClr val="727266"/>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8" name="Shape 18"/>
                                      <wps:spPr>
                                        <a:xfrm>
                                          <a:off x="1112238" y="104611"/>
                                          <a:ext cx="163182" cy="275615"/>
                                        </a:xfrm>
                                        <a:custGeom>
                                          <a:rect b="b" l="l" r="r" t="t"/>
                                          <a:pathLst>
                                            <a:path extrusionOk="0" h="275615" w="163182">
                                              <a:moveTo>
                                                <a:pt x="4382" y="0"/>
                                              </a:moveTo>
                                              <a:lnTo>
                                                <a:pt x="158801" y="0"/>
                                              </a:lnTo>
                                              <a:cubicBezTo>
                                                <a:pt x="161430" y="0"/>
                                                <a:pt x="163182" y="1321"/>
                                                <a:pt x="163182" y="4382"/>
                                              </a:cubicBezTo>
                                              <a:lnTo>
                                                <a:pt x="163182" y="41567"/>
                                              </a:lnTo>
                                              <a:cubicBezTo>
                                                <a:pt x="163182" y="44628"/>
                                                <a:pt x="161861" y="45936"/>
                                                <a:pt x="158801" y="45936"/>
                                              </a:cubicBezTo>
                                              <a:lnTo>
                                                <a:pt x="54686" y="45936"/>
                                              </a:lnTo>
                                              <a:cubicBezTo>
                                                <a:pt x="51626" y="45936"/>
                                                <a:pt x="50317" y="47257"/>
                                                <a:pt x="50317" y="50317"/>
                                              </a:cubicBezTo>
                                              <a:lnTo>
                                                <a:pt x="50317" y="108496"/>
                                              </a:lnTo>
                                              <a:cubicBezTo>
                                                <a:pt x="50317" y="111557"/>
                                                <a:pt x="51626" y="112865"/>
                                                <a:pt x="54686" y="112865"/>
                                              </a:cubicBezTo>
                                              <a:lnTo>
                                                <a:pt x="139992" y="112865"/>
                                              </a:lnTo>
                                              <a:cubicBezTo>
                                                <a:pt x="143053" y="112865"/>
                                                <a:pt x="144374" y="114186"/>
                                                <a:pt x="144374" y="117246"/>
                                              </a:cubicBezTo>
                                              <a:lnTo>
                                                <a:pt x="144374" y="154420"/>
                                              </a:lnTo>
                                              <a:cubicBezTo>
                                                <a:pt x="144374" y="157493"/>
                                                <a:pt x="143053" y="158801"/>
                                                <a:pt x="139992" y="158801"/>
                                              </a:cubicBezTo>
                                              <a:lnTo>
                                                <a:pt x="54686" y="158801"/>
                                              </a:lnTo>
                                              <a:cubicBezTo>
                                                <a:pt x="51626" y="158801"/>
                                                <a:pt x="50317" y="160109"/>
                                                <a:pt x="50317" y="163183"/>
                                              </a:cubicBezTo>
                                              <a:lnTo>
                                                <a:pt x="50317" y="271234"/>
                                              </a:lnTo>
                                              <a:cubicBezTo>
                                                <a:pt x="50317" y="274295"/>
                                                <a:pt x="48997" y="275615"/>
                                                <a:pt x="45936" y="275615"/>
                                              </a:cubicBezTo>
                                              <a:lnTo>
                                                <a:pt x="4382" y="275615"/>
                                              </a:lnTo>
                                              <a:cubicBezTo>
                                                <a:pt x="1321" y="275615"/>
                                                <a:pt x="0" y="274295"/>
                                                <a:pt x="0" y="271234"/>
                                              </a:cubicBezTo>
                                              <a:lnTo>
                                                <a:pt x="0" y="4382"/>
                                              </a:lnTo>
                                              <a:cubicBezTo>
                                                <a:pt x="0" y="1321"/>
                                                <a:pt x="1321" y="0"/>
                                                <a:pt x="4382" y="0"/>
                                              </a:cubicBezTo>
                                              <a:close/>
                                            </a:path>
                                          </a:pathLst>
                                        </a:custGeom>
                                        <a:solidFill>
                                          <a:srgbClr val="727266"/>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9" name="Shape 19"/>
                                      <wps:spPr>
                                        <a:xfrm>
                                          <a:off x="1388301" y="104608"/>
                                          <a:ext cx="163182" cy="275615"/>
                                        </a:xfrm>
                                        <a:custGeom>
                                          <a:rect b="b" l="l" r="r" t="t"/>
                                          <a:pathLst>
                                            <a:path extrusionOk="0" h="275615" w="163182">
                                              <a:moveTo>
                                                <a:pt x="4369" y="0"/>
                                              </a:moveTo>
                                              <a:lnTo>
                                                <a:pt x="158801" y="0"/>
                                              </a:lnTo>
                                              <a:cubicBezTo>
                                                <a:pt x="161430" y="0"/>
                                                <a:pt x="163182" y="1321"/>
                                                <a:pt x="163182" y="4382"/>
                                              </a:cubicBezTo>
                                              <a:lnTo>
                                                <a:pt x="163182" y="41567"/>
                                              </a:lnTo>
                                              <a:cubicBezTo>
                                                <a:pt x="163182" y="44628"/>
                                                <a:pt x="161861" y="45936"/>
                                                <a:pt x="158801" y="45936"/>
                                              </a:cubicBezTo>
                                              <a:lnTo>
                                                <a:pt x="54686" y="45936"/>
                                              </a:lnTo>
                                              <a:cubicBezTo>
                                                <a:pt x="51626" y="45936"/>
                                                <a:pt x="50305" y="47257"/>
                                                <a:pt x="50305" y="50317"/>
                                              </a:cubicBezTo>
                                              <a:lnTo>
                                                <a:pt x="50305" y="108496"/>
                                              </a:lnTo>
                                              <a:cubicBezTo>
                                                <a:pt x="50305" y="111570"/>
                                                <a:pt x="51626" y="112865"/>
                                                <a:pt x="54686" y="112865"/>
                                              </a:cubicBezTo>
                                              <a:lnTo>
                                                <a:pt x="139992" y="112865"/>
                                              </a:lnTo>
                                              <a:cubicBezTo>
                                                <a:pt x="143053" y="112865"/>
                                                <a:pt x="144361" y="114186"/>
                                                <a:pt x="144361" y="117259"/>
                                              </a:cubicBezTo>
                                              <a:lnTo>
                                                <a:pt x="144361" y="154432"/>
                                              </a:lnTo>
                                              <a:cubicBezTo>
                                                <a:pt x="144361" y="157492"/>
                                                <a:pt x="143053" y="158801"/>
                                                <a:pt x="139992" y="158801"/>
                                              </a:cubicBezTo>
                                              <a:lnTo>
                                                <a:pt x="54686" y="158801"/>
                                              </a:lnTo>
                                              <a:cubicBezTo>
                                                <a:pt x="51626" y="158801"/>
                                                <a:pt x="50305" y="160122"/>
                                                <a:pt x="50305" y="163195"/>
                                              </a:cubicBezTo>
                                              <a:lnTo>
                                                <a:pt x="50305" y="225311"/>
                                              </a:lnTo>
                                              <a:cubicBezTo>
                                                <a:pt x="50305" y="228359"/>
                                                <a:pt x="51626" y="229679"/>
                                                <a:pt x="54686" y="229679"/>
                                              </a:cubicBezTo>
                                              <a:lnTo>
                                                <a:pt x="158801" y="229679"/>
                                              </a:lnTo>
                                              <a:cubicBezTo>
                                                <a:pt x="161430" y="229679"/>
                                                <a:pt x="163182" y="230988"/>
                                                <a:pt x="163182" y="234048"/>
                                              </a:cubicBezTo>
                                              <a:lnTo>
                                                <a:pt x="163182" y="271247"/>
                                              </a:lnTo>
                                              <a:cubicBezTo>
                                                <a:pt x="163182" y="274295"/>
                                                <a:pt x="161861" y="275615"/>
                                                <a:pt x="158801" y="275615"/>
                                              </a:cubicBezTo>
                                              <a:lnTo>
                                                <a:pt x="4369" y="275615"/>
                                              </a:lnTo>
                                              <a:cubicBezTo>
                                                <a:pt x="1308" y="275615"/>
                                                <a:pt x="0" y="274295"/>
                                                <a:pt x="0" y="271247"/>
                                              </a:cubicBezTo>
                                              <a:lnTo>
                                                <a:pt x="0" y="4382"/>
                                              </a:lnTo>
                                              <a:cubicBezTo>
                                                <a:pt x="0" y="1321"/>
                                                <a:pt x="1308" y="0"/>
                                                <a:pt x="4369" y="0"/>
                                              </a:cubicBezTo>
                                              <a:close/>
                                            </a:path>
                                          </a:pathLst>
                                        </a:custGeom>
                                        <a:solidFill>
                                          <a:srgbClr val="727266"/>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0" name="Shape 20"/>
                                      <wps:spPr>
                                        <a:xfrm>
                                          <a:off x="1597425" y="104608"/>
                                          <a:ext cx="181546" cy="275615"/>
                                        </a:xfrm>
                                        <a:custGeom>
                                          <a:rect b="b" l="l" r="r" t="t"/>
                                          <a:pathLst>
                                            <a:path extrusionOk="0" h="275615" w="181546">
                                              <a:moveTo>
                                                <a:pt x="4356" y="0"/>
                                              </a:moveTo>
                                              <a:lnTo>
                                                <a:pt x="41110" y="0"/>
                                              </a:lnTo>
                                              <a:lnTo>
                                                <a:pt x="45047" y="2197"/>
                                              </a:lnTo>
                                              <a:lnTo>
                                                <a:pt x="134315" y="179806"/>
                                              </a:lnTo>
                                              <a:lnTo>
                                                <a:pt x="132550" y="4382"/>
                                              </a:lnTo>
                                              <a:cubicBezTo>
                                                <a:pt x="132550" y="1321"/>
                                                <a:pt x="133858" y="0"/>
                                                <a:pt x="136931" y="0"/>
                                              </a:cubicBezTo>
                                              <a:lnTo>
                                                <a:pt x="177178" y="0"/>
                                              </a:lnTo>
                                              <a:cubicBezTo>
                                                <a:pt x="179794" y="0"/>
                                                <a:pt x="181546" y="1321"/>
                                                <a:pt x="181546" y="4382"/>
                                              </a:cubicBezTo>
                                              <a:lnTo>
                                                <a:pt x="181546" y="271247"/>
                                              </a:lnTo>
                                              <a:cubicBezTo>
                                                <a:pt x="181546" y="274295"/>
                                                <a:pt x="180226" y="275615"/>
                                                <a:pt x="177178" y="275615"/>
                                              </a:cubicBezTo>
                                              <a:lnTo>
                                                <a:pt x="140869" y="275615"/>
                                              </a:lnTo>
                                              <a:lnTo>
                                                <a:pt x="136931" y="273431"/>
                                              </a:lnTo>
                                              <a:lnTo>
                                                <a:pt x="47244" y="97561"/>
                                              </a:lnTo>
                                              <a:lnTo>
                                                <a:pt x="49428" y="271247"/>
                                              </a:lnTo>
                                              <a:cubicBezTo>
                                                <a:pt x="49428" y="274295"/>
                                                <a:pt x="48108" y="275615"/>
                                                <a:pt x="45047" y="275615"/>
                                              </a:cubicBezTo>
                                              <a:lnTo>
                                                <a:pt x="4356" y="275615"/>
                                              </a:lnTo>
                                              <a:cubicBezTo>
                                                <a:pt x="1308" y="275615"/>
                                                <a:pt x="0" y="274295"/>
                                                <a:pt x="0" y="271247"/>
                                              </a:cubicBezTo>
                                              <a:lnTo>
                                                <a:pt x="0" y="4382"/>
                                              </a:lnTo>
                                              <a:cubicBezTo>
                                                <a:pt x="0" y="1321"/>
                                                <a:pt x="1308" y="0"/>
                                                <a:pt x="4356" y="0"/>
                                              </a:cubicBezTo>
                                              <a:close/>
                                            </a:path>
                                          </a:pathLst>
                                        </a:custGeom>
                                        <a:solidFill>
                                          <a:srgbClr val="727266"/>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1" name="Shape 21"/>
                                      <wps:spPr>
                                        <a:xfrm>
                                          <a:off x="1838052" y="104608"/>
                                          <a:ext cx="163170" cy="275615"/>
                                        </a:xfrm>
                                        <a:custGeom>
                                          <a:rect b="b" l="l" r="r" t="t"/>
                                          <a:pathLst>
                                            <a:path extrusionOk="0" h="275615" w="163170">
                                              <a:moveTo>
                                                <a:pt x="4369" y="0"/>
                                              </a:moveTo>
                                              <a:lnTo>
                                                <a:pt x="158801" y="0"/>
                                              </a:lnTo>
                                              <a:cubicBezTo>
                                                <a:pt x="161417" y="0"/>
                                                <a:pt x="163170" y="1321"/>
                                                <a:pt x="163170" y="4382"/>
                                              </a:cubicBezTo>
                                              <a:lnTo>
                                                <a:pt x="163170" y="41567"/>
                                              </a:lnTo>
                                              <a:cubicBezTo>
                                                <a:pt x="163170" y="44628"/>
                                                <a:pt x="161861" y="45936"/>
                                                <a:pt x="158801" y="45936"/>
                                              </a:cubicBezTo>
                                              <a:lnTo>
                                                <a:pt x="54673" y="45936"/>
                                              </a:lnTo>
                                              <a:cubicBezTo>
                                                <a:pt x="51613" y="45936"/>
                                                <a:pt x="50305" y="47257"/>
                                                <a:pt x="50305" y="50317"/>
                                              </a:cubicBezTo>
                                              <a:lnTo>
                                                <a:pt x="50305" y="108496"/>
                                              </a:lnTo>
                                              <a:cubicBezTo>
                                                <a:pt x="50305" y="111570"/>
                                                <a:pt x="51613" y="112865"/>
                                                <a:pt x="54673" y="112865"/>
                                              </a:cubicBezTo>
                                              <a:lnTo>
                                                <a:pt x="139992" y="112865"/>
                                              </a:lnTo>
                                              <a:cubicBezTo>
                                                <a:pt x="143053" y="112865"/>
                                                <a:pt x="144374" y="114186"/>
                                                <a:pt x="144374" y="117259"/>
                                              </a:cubicBezTo>
                                              <a:lnTo>
                                                <a:pt x="144374" y="154432"/>
                                              </a:lnTo>
                                              <a:cubicBezTo>
                                                <a:pt x="144374" y="157492"/>
                                                <a:pt x="143053" y="158801"/>
                                                <a:pt x="139992" y="158801"/>
                                              </a:cubicBezTo>
                                              <a:lnTo>
                                                <a:pt x="54673" y="158801"/>
                                              </a:lnTo>
                                              <a:cubicBezTo>
                                                <a:pt x="51613" y="158801"/>
                                                <a:pt x="50305" y="160122"/>
                                                <a:pt x="50305" y="163195"/>
                                              </a:cubicBezTo>
                                              <a:lnTo>
                                                <a:pt x="50305" y="225311"/>
                                              </a:lnTo>
                                              <a:cubicBezTo>
                                                <a:pt x="50305" y="228359"/>
                                                <a:pt x="51613" y="229679"/>
                                                <a:pt x="54673" y="229679"/>
                                              </a:cubicBezTo>
                                              <a:lnTo>
                                                <a:pt x="158801" y="229679"/>
                                              </a:lnTo>
                                              <a:cubicBezTo>
                                                <a:pt x="161417" y="229679"/>
                                                <a:pt x="163170" y="230988"/>
                                                <a:pt x="163170" y="234048"/>
                                              </a:cubicBezTo>
                                              <a:lnTo>
                                                <a:pt x="163170" y="271247"/>
                                              </a:lnTo>
                                              <a:cubicBezTo>
                                                <a:pt x="163170" y="274295"/>
                                                <a:pt x="161861" y="275615"/>
                                                <a:pt x="158801" y="275615"/>
                                              </a:cubicBezTo>
                                              <a:lnTo>
                                                <a:pt x="4369" y="275615"/>
                                              </a:lnTo>
                                              <a:cubicBezTo>
                                                <a:pt x="1308" y="275615"/>
                                                <a:pt x="0" y="274295"/>
                                                <a:pt x="0" y="271247"/>
                                              </a:cubicBezTo>
                                              <a:lnTo>
                                                <a:pt x="0" y="4382"/>
                                              </a:lnTo>
                                              <a:cubicBezTo>
                                                <a:pt x="0" y="1321"/>
                                                <a:pt x="1308" y="0"/>
                                                <a:pt x="4369" y="0"/>
                                              </a:cubicBezTo>
                                              <a:close/>
                                            </a:path>
                                          </a:pathLst>
                                        </a:custGeom>
                                        <a:solidFill>
                                          <a:srgbClr val="727266"/>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2" name="Shape 22"/>
                                      <wps:spPr>
                                        <a:xfrm>
                                          <a:off x="2047177" y="104616"/>
                                          <a:ext cx="92304" cy="275603"/>
                                        </a:xfrm>
                                        <a:custGeom>
                                          <a:rect b="b" l="l" r="r" t="t"/>
                                          <a:pathLst>
                                            <a:path extrusionOk="0" h="275603" w="92304">
                                              <a:moveTo>
                                                <a:pt x="4369" y="0"/>
                                              </a:moveTo>
                                              <a:lnTo>
                                                <a:pt x="92304" y="0"/>
                                              </a:lnTo>
                                              <a:lnTo>
                                                <a:pt x="92304" y="45936"/>
                                              </a:lnTo>
                                              <a:lnTo>
                                                <a:pt x="54673" y="45936"/>
                                              </a:lnTo>
                                              <a:cubicBezTo>
                                                <a:pt x="51613" y="45936"/>
                                                <a:pt x="50305" y="47244"/>
                                                <a:pt x="50305" y="50305"/>
                                              </a:cubicBezTo>
                                              <a:lnTo>
                                                <a:pt x="50305" y="108484"/>
                                              </a:lnTo>
                                              <a:cubicBezTo>
                                                <a:pt x="50305" y="111557"/>
                                                <a:pt x="51613" y="112852"/>
                                                <a:pt x="54673" y="112852"/>
                                              </a:cubicBezTo>
                                              <a:lnTo>
                                                <a:pt x="92304" y="112852"/>
                                              </a:lnTo>
                                              <a:lnTo>
                                                <a:pt x="92304" y="158788"/>
                                              </a:lnTo>
                                              <a:lnTo>
                                                <a:pt x="54673" y="158788"/>
                                              </a:lnTo>
                                              <a:cubicBezTo>
                                                <a:pt x="51613" y="158788"/>
                                                <a:pt x="50305" y="160109"/>
                                                <a:pt x="50305" y="163182"/>
                                              </a:cubicBezTo>
                                              <a:lnTo>
                                                <a:pt x="50305" y="271234"/>
                                              </a:lnTo>
                                              <a:cubicBezTo>
                                                <a:pt x="50305" y="274295"/>
                                                <a:pt x="48997" y="275603"/>
                                                <a:pt x="45923" y="275603"/>
                                              </a:cubicBezTo>
                                              <a:lnTo>
                                                <a:pt x="4369" y="275603"/>
                                              </a:lnTo>
                                              <a:cubicBezTo>
                                                <a:pt x="1295" y="275603"/>
                                                <a:pt x="0" y="274295"/>
                                                <a:pt x="0" y="271234"/>
                                              </a:cubicBezTo>
                                              <a:lnTo>
                                                <a:pt x="0" y="4369"/>
                                              </a:lnTo>
                                              <a:cubicBezTo>
                                                <a:pt x="0" y="1308"/>
                                                <a:pt x="1295" y="0"/>
                                                <a:pt x="4369" y="0"/>
                                              </a:cubicBezTo>
                                              <a:close/>
                                            </a:path>
                                          </a:pathLst>
                                        </a:custGeom>
                                        <a:solidFill>
                                          <a:srgbClr val="727266"/>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3" name="Shape 23"/>
                                      <wps:spPr>
                                        <a:xfrm>
                                          <a:off x="2139480" y="104616"/>
                                          <a:ext cx="96672" cy="275603"/>
                                        </a:xfrm>
                                        <a:custGeom>
                                          <a:rect b="b" l="l" r="r" t="t"/>
                                          <a:pathLst>
                                            <a:path extrusionOk="0" h="275603" w="96672">
                                              <a:moveTo>
                                                <a:pt x="0" y="0"/>
                                              </a:moveTo>
                                              <a:lnTo>
                                                <a:pt x="10490" y="0"/>
                                              </a:lnTo>
                                              <a:cubicBezTo>
                                                <a:pt x="60363" y="0"/>
                                                <a:pt x="91859" y="31496"/>
                                                <a:pt x="91859" y="81369"/>
                                              </a:cubicBezTo>
                                              <a:lnTo>
                                                <a:pt x="91859" y="85738"/>
                                              </a:lnTo>
                                              <a:cubicBezTo>
                                                <a:pt x="91859" y="106299"/>
                                                <a:pt x="81356" y="122911"/>
                                                <a:pt x="72606" y="132550"/>
                                              </a:cubicBezTo>
                                              <a:cubicBezTo>
                                                <a:pt x="64732" y="139980"/>
                                                <a:pt x="54661" y="145238"/>
                                                <a:pt x="54661" y="149175"/>
                                              </a:cubicBezTo>
                                              <a:lnTo>
                                                <a:pt x="54661" y="149619"/>
                                              </a:lnTo>
                                              <a:lnTo>
                                                <a:pt x="96240" y="269913"/>
                                              </a:lnTo>
                                              <a:cubicBezTo>
                                                <a:pt x="96672" y="270790"/>
                                                <a:pt x="96672" y="271666"/>
                                                <a:pt x="96672" y="272097"/>
                                              </a:cubicBezTo>
                                              <a:cubicBezTo>
                                                <a:pt x="96672" y="274295"/>
                                                <a:pt x="95364" y="275603"/>
                                                <a:pt x="92303" y="275603"/>
                                              </a:cubicBezTo>
                                              <a:lnTo>
                                                <a:pt x="47231" y="275603"/>
                                              </a:lnTo>
                                              <a:cubicBezTo>
                                                <a:pt x="45936" y="275603"/>
                                                <a:pt x="44615" y="274727"/>
                                                <a:pt x="43294" y="272530"/>
                                              </a:cubicBezTo>
                                              <a:lnTo>
                                                <a:pt x="4800" y="161430"/>
                                              </a:lnTo>
                                              <a:lnTo>
                                                <a:pt x="1295" y="158788"/>
                                              </a:lnTo>
                                              <a:lnTo>
                                                <a:pt x="0" y="158788"/>
                                              </a:lnTo>
                                              <a:lnTo>
                                                <a:pt x="0" y="112852"/>
                                              </a:lnTo>
                                              <a:lnTo>
                                                <a:pt x="10490" y="112852"/>
                                              </a:lnTo>
                                              <a:cubicBezTo>
                                                <a:pt x="27546" y="112852"/>
                                                <a:pt x="41999" y="98857"/>
                                                <a:pt x="41999" y="81369"/>
                                              </a:cubicBezTo>
                                              <a:lnTo>
                                                <a:pt x="41999" y="77432"/>
                                              </a:lnTo>
                                              <a:cubicBezTo>
                                                <a:pt x="41999" y="60376"/>
                                                <a:pt x="27546" y="45936"/>
                                                <a:pt x="10490" y="45936"/>
                                              </a:cubicBezTo>
                                              <a:lnTo>
                                                <a:pt x="0" y="45936"/>
                                              </a:lnTo>
                                              <a:lnTo>
                                                <a:pt x="0" y="0"/>
                                              </a:lnTo>
                                              <a:close/>
                                            </a:path>
                                          </a:pathLst>
                                        </a:custGeom>
                                        <a:solidFill>
                                          <a:srgbClr val="727266"/>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4" name="Shape 24"/>
                                      <wps:spPr>
                                        <a:xfrm>
                                          <a:off x="2271607" y="100246"/>
                                          <a:ext cx="187668" cy="284353"/>
                                        </a:xfrm>
                                        <a:custGeom>
                                          <a:rect b="b" l="l" r="r" t="t"/>
                                          <a:pathLst>
                                            <a:path extrusionOk="0" h="284353" w="187668">
                                              <a:moveTo>
                                                <a:pt x="81356" y="0"/>
                                              </a:moveTo>
                                              <a:lnTo>
                                                <a:pt x="110249" y="0"/>
                                              </a:lnTo>
                                              <a:cubicBezTo>
                                                <a:pt x="130365" y="0"/>
                                                <a:pt x="146545" y="4813"/>
                                                <a:pt x="160109" y="14427"/>
                                              </a:cubicBezTo>
                                              <a:cubicBezTo>
                                                <a:pt x="177178" y="26682"/>
                                                <a:pt x="187668" y="46368"/>
                                                <a:pt x="187668" y="51613"/>
                                              </a:cubicBezTo>
                                              <a:cubicBezTo>
                                                <a:pt x="187668" y="52934"/>
                                                <a:pt x="186792" y="54242"/>
                                                <a:pt x="185052" y="55118"/>
                                              </a:cubicBezTo>
                                              <a:lnTo>
                                                <a:pt x="146977" y="73926"/>
                                              </a:lnTo>
                                              <a:cubicBezTo>
                                                <a:pt x="146113" y="74358"/>
                                                <a:pt x="145237" y="74358"/>
                                                <a:pt x="144793" y="74358"/>
                                              </a:cubicBezTo>
                                              <a:cubicBezTo>
                                                <a:pt x="142164" y="74358"/>
                                                <a:pt x="141300" y="71742"/>
                                                <a:pt x="138684" y="66929"/>
                                              </a:cubicBezTo>
                                              <a:cubicBezTo>
                                                <a:pt x="131229" y="53365"/>
                                                <a:pt x="122936" y="45923"/>
                                                <a:pt x="110249" y="45923"/>
                                              </a:cubicBezTo>
                                              <a:lnTo>
                                                <a:pt x="81356" y="45923"/>
                                              </a:lnTo>
                                              <a:cubicBezTo>
                                                <a:pt x="63881" y="45923"/>
                                                <a:pt x="49873" y="59931"/>
                                                <a:pt x="49873" y="77419"/>
                                              </a:cubicBezTo>
                                              <a:lnTo>
                                                <a:pt x="49873" y="206908"/>
                                              </a:lnTo>
                                              <a:cubicBezTo>
                                                <a:pt x="49873" y="224409"/>
                                                <a:pt x="63881" y="238417"/>
                                                <a:pt x="81356" y="238417"/>
                                              </a:cubicBezTo>
                                              <a:lnTo>
                                                <a:pt x="102807" y="238417"/>
                                              </a:lnTo>
                                              <a:cubicBezTo>
                                                <a:pt x="120294" y="238417"/>
                                                <a:pt x="133871" y="224853"/>
                                                <a:pt x="133871" y="206908"/>
                                              </a:cubicBezTo>
                                              <a:lnTo>
                                                <a:pt x="133871" y="186360"/>
                                              </a:lnTo>
                                              <a:cubicBezTo>
                                                <a:pt x="133871" y="183286"/>
                                                <a:pt x="132118" y="181978"/>
                                                <a:pt x="129489" y="181978"/>
                                              </a:cubicBezTo>
                                              <a:lnTo>
                                                <a:pt x="88367" y="181978"/>
                                              </a:lnTo>
                                              <a:cubicBezTo>
                                                <a:pt x="85293" y="181978"/>
                                                <a:pt x="83985" y="180670"/>
                                                <a:pt x="83985" y="177610"/>
                                              </a:cubicBezTo>
                                              <a:lnTo>
                                                <a:pt x="83985" y="140424"/>
                                              </a:lnTo>
                                              <a:cubicBezTo>
                                                <a:pt x="83985" y="137350"/>
                                                <a:pt x="85293" y="136042"/>
                                                <a:pt x="88367" y="136042"/>
                                              </a:cubicBezTo>
                                              <a:lnTo>
                                                <a:pt x="179794" y="136042"/>
                                              </a:lnTo>
                                              <a:cubicBezTo>
                                                <a:pt x="182855" y="136042"/>
                                                <a:pt x="184175" y="137350"/>
                                                <a:pt x="184175" y="140424"/>
                                              </a:cubicBezTo>
                                              <a:lnTo>
                                                <a:pt x="184175" y="206908"/>
                                              </a:lnTo>
                                              <a:cubicBezTo>
                                                <a:pt x="184175" y="253276"/>
                                                <a:pt x="151790" y="284353"/>
                                                <a:pt x="102807" y="284353"/>
                                              </a:cubicBezTo>
                                              <a:lnTo>
                                                <a:pt x="81356" y="284353"/>
                                              </a:lnTo>
                                              <a:cubicBezTo>
                                                <a:pt x="31940" y="284353"/>
                                                <a:pt x="0" y="253276"/>
                                                <a:pt x="0" y="206908"/>
                                              </a:cubicBezTo>
                                              <a:lnTo>
                                                <a:pt x="0" y="77419"/>
                                              </a:lnTo>
                                              <a:cubicBezTo>
                                                <a:pt x="0" y="31051"/>
                                                <a:pt x="32359" y="0"/>
                                                <a:pt x="81356" y="0"/>
                                              </a:cubicBezTo>
                                              <a:close/>
                                            </a:path>
                                          </a:pathLst>
                                        </a:custGeom>
                                        <a:solidFill>
                                          <a:srgbClr val="727266"/>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5" name="Shape 25"/>
                                      <wps:spPr>
                                        <a:xfrm>
                                          <a:off x="2474593" y="104614"/>
                                          <a:ext cx="205169" cy="275603"/>
                                        </a:xfrm>
                                        <a:custGeom>
                                          <a:rect b="b" l="l" r="r" t="t"/>
                                          <a:pathLst>
                                            <a:path extrusionOk="0" h="275603" w="205169">
                                              <a:moveTo>
                                                <a:pt x="4813" y="0"/>
                                              </a:moveTo>
                                              <a:lnTo>
                                                <a:pt x="53391" y="0"/>
                                              </a:lnTo>
                                              <a:lnTo>
                                                <a:pt x="57315" y="2629"/>
                                              </a:lnTo>
                                              <a:lnTo>
                                                <a:pt x="98870" y="88367"/>
                                              </a:lnTo>
                                              <a:cubicBezTo>
                                                <a:pt x="99758" y="90551"/>
                                                <a:pt x="101511" y="91427"/>
                                                <a:pt x="102807" y="91427"/>
                                              </a:cubicBezTo>
                                              <a:cubicBezTo>
                                                <a:pt x="104128" y="91427"/>
                                                <a:pt x="105867" y="90551"/>
                                                <a:pt x="106744" y="88367"/>
                                              </a:cubicBezTo>
                                              <a:lnTo>
                                                <a:pt x="148311" y="2629"/>
                                              </a:lnTo>
                                              <a:lnTo>
                                                <a:pt x="152247" y="0"/>
                                              </a:lnTo>
                                              <a:lnTo>
                                                <a:pt x="200381" y="0"/>
                                              </a:lnTo>
                                              <a:cubicBezTo>
                                                <a:pt x="203441" y="0"/>
                                                <a:pt x="205169" y="1321"/>
                                                <a:pt x="205169" y="3505"/>
                                              </a:cubicBezTo>
                                              <a:cubicBezTo>
                                                <a:pt x="205169" y="4382"/>
                                                <a:pt x="204737" y="5258"/>
                                                <a:pt x="204318" y="6566"/>
                                              </a:cubicBezTo>
                                              <a:lnTo>
                                                <a:pt x="127749" y="150051"/>
                                              </a:lnTo>
                                              <a:lnTo>
                                                <a:pt x="127749" y="271234"/>
                                              </a:lnTo>
                                              <a:cubicBezTo>
                                                <a:pt x="127749" y="274295"/>
                                                <a:pt x="126429" y="275603"/>
                                                <a:pt x="123368" y="275603"/>
                                              </a:cubicBezTo>
                                              <a:lnTo>
                                                <a:pt x="81826" y="275603"/>
                                              </a:lnTo>
                                              <a:cubicBezTo>
                                                <a:pt x="78740" y="275603"/>
                                                <a:pt x="77445" y="274295"/>
                                                <a:pt x="77445" y="271234"/>
                                              </a:cubicBezTo>
                                              <a:lnTo>
                                                <a:pt x="77445" y="150051"/>
                                              </a:lnTo>
                                              <a:lnTo>
                                                <a:pt x="876" y="6566"/>
                                              </a:lnTo>
                                              <a:cubicBezTo>
                                                <a:pt x="445" y="5258"/>
                                                <a:pt x="0" y="4382"/>
                                                <a:pt x="0" y="3505"/>
                                              </a:cubicBezTo>
                                              <a:cubicBezTo>
                                                <a:pt x="0" y="1321"/>
                                                <a:pt x="1765" y="0"/>
                                                <a:pt x="4813" y="0"/>
                                              </a:cubicBezTo>
                                              <a:close/>
                                            </a:path>
                                          </a:pathLst>
                                        </a:custGeom>
                                        <a:solidFill>
                                          <a:srgbClr val="727266"/>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26" name="Shape 26"/>
                                        <pic:cNvPicPr preferRelativeResize="0"/>
                                      </pic:nvPicPr>
                                      <pic:blipFill rotWithShape="1">
                                        <a:blip r:embed="rId7">
                                          <a:alphaModFix/>
                                        </a:blip>
                                        <a:srcRect b="0" l="0" r="0" t="0"/>
                                        <a:stretch/>
                                      </pic:blipFill>
                                      <pic:spPr>
                                        <a:xfrm>
                                          <a:off x="-4571" y="-4063"/>
                                          <a:ext cx="490728" cy="140208"/>
                                        </a:xfrm>
                                        <a:prstGeom prst="rect">
                                          <a:avLst/>
                                        </a:prstGeom>
                                        <a:noFill/>
                                        <a:ln>
                                          <a:noFill/>
                                        </a:ln>
                                      </pic:spPr>
                                    </pic:pic>
                                    <pic:pic>
                                      <pic:nvPicPr>
                                        <pic:cNvPr id="27" name="Shape 27"/>
                                        <pic:cNvPicPr preferRelativeResize="0"/>
                                      </pic:nvPicPr>
                                      <pic:blipFill rotWithShape="1">
                                        <a:blip r:embed="rId8">
                                          <a:alphaModFix/>
                                        </a:blip>
                                        <a:srcRect b="0" l="0" r="0" t="0"/>
                                        <a:stretch/>
                                      </pic:blipFill>
                                      <pic:spPr>
                                        <a:xfrm>
                                          <a:off x="-1523" y="344424"/>
                                          <a:ext cx="484632" cy="140208"/>
                                        </a:xfrm>
                                        <a:prstGeom prst="rect">
                                          <a:avLst/>
                                        </a:prstGeom>
                                        <a:noFill/>
                                        <a:ln>
                                          <a:noFill/>
                                        </a:ln>
                                      </pic:spPr>
                                    </pic:pic>
                                    <pic:pic>
                                      <pic:nvPicPr>
                                        <pic:cNvPr id="28" name="Shape 28"/>
                                        <pic:cNvPicPr preferRelativeResize="0"/>
                                      </pic:nvPicPr>
                                      <pic:blipFill rotWithShape="1">
                                        <a:blip r:embed="rId9">
                                          <a:alphaModFix/>
                                        </a:blip>
                                        <a:srcRect b="0" l="0" r="0" t="0"/>
                                        <a:stretch/>
                                      </pic:blipFill>
                                      <pic:spPr>
                                        <a:xfrm>
                                          <a:off x="-4571" y="-4063"/>
                                          <a:ext cx="490728" cy="490728"/>
                                        </a:xfrm>
                                        <a:prstGeom prst="rect">
                                          <a:avLst/>
                                        </a:prstGeom>
                                        <a:noFill/>
                                        <a:ln>
                                          <a:noFill/>
                                        </a:ln>
                                      </pic:spPr>
                                    </pic:pic>
                                  </wpg:grpSp>
                                </wpg:grpSp>
                              </wpg:grpSp>
                            </wpg:grpSp>
                          </wpg:grpSp>
                        </wpg:grpSp>
                      </wpg:grpSp>
                    </wpg:wgp>
                  </a:graphicData>
                </a:graphic>
              </wp:inline>
            </w:drawing>
          </mc:Choice>
          <mc:Fallback>
            <w:drawing>
              <wp:inline distB="0" distT="0" distL="0" distR="0">
                <wp:extent cx="2679761" cy="486487"/>
                <wp:effectExtent b="0" l="0" r="0" t="0"/>
                <wp:docPr id="116308" name="image16.png"/>
                <a:graphic>
                  <a:graphicData uri="http://schemas.openxmlformats.org/drawingml/2006/picture">
                    <pic:pic>
                      <pic:nvPicPr>
                        <pic:cNvPr id="0" name="image16.png"/>
                        <pic:cNvPicPr preferRelativeResize="0"/>
                      </pic:nvPicPr>
                      <pic:blipFill>
                        <a:blip r:embed="rId10"/>
                        <a:srcRect/>
                        <a:stretch>
                          <a:fillRect/>
                        </a:stretch>
                      </pic:blipFill>
                      <pic:spPr>
                        <a:xfrm>
                          <a:off x="0" y="0"/>
                          <a:ext cx="2679761" cy="486487"/>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003">
      <w:pPr>
        <w:ind w:right="662"/>
        <w:rPr>
          <w:rFonts w:ascii="ConduitITC" w:cs="ConduitITC" w:eastAsia="ConduitITC" w:hAnsi="ConduitITC"/>
          <w:b w:val="1"/>
          <w:color w:val="181717"/>
          <w:sz w:val="36"/>
          <w:szCs w:val="36"/>
          <w:highlight w:val="yellow"/>
        </w:rPr>
      </w:pPr>
      <w:r w:rsidDel="00000000" w:rsidR="00000000" w:rsidRPr="00000000">
        <w:rPr>
          <w:rFonts w:ascii="ConduitITC" w:cs="ConduitITC" w:eastAsia="ConduitITC" w:hAnsi="ConduitITC"/>
          <w:b w:val="1"/>
          <w:color w:val="181717"/>
          <w:sz w:val="36"/>
          <w:szCs w:val="36"/>
          <w:highlight w:val="yellow"/>
          <w:rtl w:val="0"/>
        </w:rPr>
        <w:t xml:space="preserve">&lt;Insert Proposal Name Here&gt;</w:t>
      </w:r>
      <w:r w:rsidDel="00000000" w:rsidR="00000000" w:rsidRPr="00000000">
        <w:rPr>
          <w:rFonts w:ascii="ConduitITC" w:cs="ConduitITC" w:eastAsia="ConduitITC" w:hAnsi="ConduitITC"/>
          <w:sz w:val="38"/>
          <w:szCs w:val="38"/>
        </w:rPr>
        <w:drawing>
          <wp:anchor allowOverlap="1" behindDoc="0" distB="0" distT="0" distL="114300" distR="114300" hidden="0" layoutInCell="1" locked="0" relativeHeight="0" simplePos="0">
            <wp:simplePos x="0" y="0"/>
            <wp:positionH relativeFrom="page">
              <wp:posOffset>0</wp:posOffset>
            </wp:positionH>
            <wp:positionV relativeFrom="page">
              <wp:posOffset>3048</wp:posOffset>
            </wp:positionV>
            <wp:extent cx="7772400" cy="5446777"/>
            <wp:effectExtent b="0" l="0" r="0" t="0"/>
            <wp:wrapTopAndBottom distB="0" distT="0"/>
            <wp:docPr id="116320" name="image20.png"/>
            <a:graphic>
              <a:graphicData uri="http://schemas.openxmlformats.org/drawingml/2006/picture">
                <pic:pic>
                  <pic:nvPicPr>
                    <pic:cNvPr id="0" name="image20.png"/>
                    <pic:cNvPicPr preferRelativeResize="0"/>
                  </pic:nvPicPr>
                  <pic:blipFill>
                    <a:blip r:embed="rId11"/>
                    <a:srcRect b="0" l="0" r="0" t="0"/>
                    <a:stretch>
                      <a:fillRect/>
                    </a:stretch>
                  </pic:blipFill>
                  <pic:spPr>
                    <a:xfrm>
                      <a:off x="0" y="0"/>
                      <a:ext cx="7772400" cy="5446777"/>
                    </a:xfrm>
                    <a:prstGeom prst="rect"/>
                    <a:ln/>
                  </pic:spPr>
                </pic:pic>
              </a:graphicData>
            </a:graphic>
          </wp:anchor>
        </w:drawing>
      </w:r>
      <w:r w:rsidDel="00000000" w:rsidR="00000000" w:rsidRPr="00000000">
        <w:rPr>
          <w:rFonts w:ascii="ConduitITC" w:cs="ConduitITC" w:eastAsia="ConduitITC" w:hAnsi="ConduitITC"/>
          <w:sz w:val="38"/>
          <w:szCs w:val="38"/>
        </w:rPr>
        <w:drawing>
          <wp:anchor allowOverlap="1" behindDoc="0" distB="0" distT="0" distL="114300" distR="114300" hidden="0" layoutInCell="1" locked="0" relativeHeight="0" simplePos="0">
            <wp:simplePos x="0" y="0"/>
            <wp:positionH relativeFrom="page">
              <wp:posOffset>0</wp:posOffset>
            </wp:positionH>
            <wp:positionV relativeFrom="page">
              <wp:posOffset>9558528</wp:posOffset>
            </wp:positionV>
            <wp:extent cx="7772400" cy="496824"/>
            <wp:effectExtent b="0" l="0" r="0" t="0"/>
            <wp:wrapTopAndBottom distB="0" distT="0"/>
            <wp:docPr id="116325" name="image10.png"/>
            <a:graphic>
              <a:graphicData uri="http://schemas.openxmlformats.org/drawingml/2006/picture">
                <pic:pic>
                  <pic:nvPicPr>
                    <pic:cNvPr id="0" name="image10.png"/>
                    <pic:cNvPicPr preferRelativeResize="0"/>
                  </pic:nvPicPr>
                  <pic:blipFill>
                    <a:blip r:embed="rId12"/>
                    <a:srcRect b="0" l="0" r="0" t="0"/>
                    <a:stretch>
                      <a:fillRect/>
                    </a:stretch>
                  </pic:blipFill>
                  <pic:spPr>
                    <a:xfrm>
                      <a:off x="0" y="0"/>
                      <a:ext cx="7772400" cy="496824"/>
                    </a:xfrm>
                    <a:prstGeom prst="rect"/>
                    <a:ln/>
                  </pic:spPr>
                </pic:pic>
              </a:graphicData>
            </a:graphic>
          </wp:anchor>
        </w:drawing>
      </w:r>
      <w:r w:rsidDel="00000000" w:rsidR="00000000" w:rsidRPr="00000000">
        <w:rPr>
          <w:rtl w:val="0"/>
        </w:rPr>
      </w:r>
    </w:p>
    <w:p w:rsidR="00000000" w:rsidDel="00000000" w:rsidP="00000000" w:rsidRDefault="00000000" w:rsidRPr="00000000" w14:paraId="00000004">
      <w:pPr>
        <w:ind w:right="662"/>
        <w:rPr>
          <w:rFonts w:ascii="ConduitITC" w:cs="ConduitITC" w:eastAsia="ConduitITC" w:hAnsi="ConduitITC"/>
          <w:b w:val="1"/>
          <w:color w:val="181717"/>
          <w:sz w:val="36"/>
          <w:szCs w:val="36"/>
          <w:highlight w:val="yellow"/>
        </w:rPr>
      </w:pPr>
      <w:r w:rsidDel="00000000" w:rsidR="00000000" w:rsidRPr="00000000">
        <w:rPr>
          <w:rFonts w:ascii="ConduitITC" w:cs="ConduitITC" w:eastAsia="ConduitITC" w:hAnsi="ConduitITC"/>
          <w:b w:val="1"/>
          <w:color w:val="181717"/>
          <w:sz w:val="36"/>
          <w:szCs w:val="36"/>
          <w:highlight w:val="yellow"/>
          <w:rtl w:val="0"/>
        </w:rPr>
        <w:t xml:space="preserve">Request for Information</w:t>
      </w:r>
    </w:p>
    <w:p w:rsidR="00000000" w:rsidDel="00000000" w:rsidP="00000000" w:rsidRDefault="00000000" w:rsidRPr="00000000" w14:paraId="00000005">
      <w:pPr>
        <w:ind w:right="662"/>
        <w:rPr>
          <w:sz w:val="28"/>
          <w:szCs w:val="28"/>
          <w:highlight w:val="yellow"/>
        </w:rPr>
      </w:pPr>
      <w:r w:rsidDel="00000000" w:rsidR="00000000" w:rsidRPr="00000000">
        <w:rPr>
          <w:rFonts w:ascii="ConduitITC" w:cs="ConduitITC" w:eastAsia="ConduitITC" w:hAnsi="ConduitITC"/>
          <w:color w:val="181717"/>
          <w:sz w:val="28"/>
          <w:szCs w:val="28"/>
          <w:highlight w:val="yellow"/>
          <w:rtl w:val="0"/>
        </w:rPr>
        <w:t xml:space="preserve">EV Charging Options</w:t>
      </w:r>
      <w:r w:rsidDel="00000000" w:rsidR="00000000" w:rsidRPr="00000000">
        <w:rPr>
          <w:rtl w:val="0"/>
        </w:rPr>
      </w:r>
    </w:p>
    <w:p w:rsidR="00000000" w:rsidDel="00000000" w:rsidP="00000000" w:rsidRDefault="00000000" w:rsidRPr="00000000" w14:paraId="00000006">
      <w:pPr>
        <w:spacing w:line="236" w:lineRule="auto"/>
        <w:rPr>
          <w:color w:val="3b90c4"/>
          <w:sz w:val="32"/>
          <w:szCs w:val="32"/>
          <w:highlight w:val="yellow"/>
        </w:rPr>
      </w:pPr>
      <w:r w:rsidDel="00000000" w:rsidR="00000000" w:rsidRPr="00000000">
        <w:rPr>
          <w:rtl w:val="0"/>
        </w:rPr>
      </w:r>
    </w:p>
    <w:p w:rsidR="00000000" w:rsidDel="00000000" w:rsidP="00000000" w:rsidRDefault="00000000" w:rsidRPr="00000000" w14:paraId="00000007">
      <w:pPr>
        <w:spacing w:line="236" w:lineRule="auto"/>
        <w:rPr>
          <w:color w:val="3b90c4"/>
          <w:sz w:val="26"/>
          <w:szCs w:val="26"/>
          <w:highlight w:val="yellow"/>
        </w:rPr>
      </w:pPr>
      <w:r w:rsidDel="00000000" w:rsidR="00000000" w:rsidRPr="00000000">
        <w:rPr>
          <w:color w:val="3b90c4"/>
          <w:sz w:val="26"/>
          <w:szCs w:val="26"/>
          <w:highlight w:val="yellow"/>
          <w:rtl w:val="0"/>
        </w:rPr>
        <w:t xml:space="preserve">Submitted by &lt;Insert Company Name Here&gt;</w:t>
      </w:r>
    </w:p>
    <w:p w:rsidR="00000000" w:rsidDel="00000000" w:rsidP="00000000" w:rsidRDefault="00000000" w:rsidRPr="00000000" w14:paraId="00000008">
      <w:pPr>
        <w:spacing w:line="236" w:lineRule="auto"/>
        <w:rPr>
          <w:sz w:val="16"/>
          <w:szCs w:val="16"/>
          <w:highlight w:val="yellow"/>
        </w:rPr>
        <w:sectPr>
          <w:headerReference r:id="rId13" w:type="default"/>
          <w:headerReference r:id="rId14" w:type="first"/>
          <w:headerReference r:id="rId15" w:type="even"/>
          <w:footerReference r:id="rId16" w:type="default"/>
          <w:footerReference r:id="rId17" w:type="first"/>
          <w:footerReference r:id="rId18" w:type="even"/>
          <w:pgSz w:h="15840" w:w="12240" w:orient="portrait"/>
          <w:pgMar w:bottom="2305" w:top="721" w:left="1180" w:right="1440" w:header="720" w:footer="720"/>
          <w:pgNumType w:start="1"/>
        </w:sectPr>
      </w:pPr>
      <w:r w:rsidDel="00000000" w:rsidR="00000000" w:rsidRPr="00000000">
        <w:rPr>
          <w:color w:val="3b90c4"/>
          <w:sz w:val="26"/>
          <w:szCs w:val="26"/>
          <w:highlight w:val="yellow"/>
          <w:rtl w:val="0"/>
        </w:rPr>
        <w:t xml:space="preserve">&lt;Insert Date HereMonth XX, 2023</w:t>
      </w:r>
      <w:r w:rsidDel="00000000" w:rsidR="00000000" w:rsidRPr="00000000">
        <w:rPr>
          <w:rtl w:val="0"/>
        </w:rPr>
      </w:r>
    </w:p>
    <w:p w:rsidR="00000000" w:rsidDel="00000000" w:rsidP="00000000" w:rsidRDefault="00000000" w:rsidRPr="00000000" w14:paraId="00000009">
      <w:pPr>
        <w:rPr>
          <w:rFonts w:ascii="Calibri" w:cs="Calibri" w:eastAsia="Calibri" w:hAnsi="Calibri"/>
        </w:rPr>
      </w:pPr>
      <w:r w:rsidDel="00000000" w:rsidR="00000000" w:rsidRPr="00000000">
        <w:rPr>
          <w:rFonts w:ascii="Calibri" w:cs="Calibri" w:eastAsia="Calibri" w:hAnsi="Calibri"/>
          <w:b w:val="1"/>
          <w:color w:val="365f91"/>
          <w:sz w:val="28"/>
          <w:szCs w:val="28"/>
          <w:rtl w:val="0"/>
        </w:rPr>
        <w:t xml:space="preserve">Applicant Information  </w:t>
      </w:r>
      <w:r w:rsidDel="00000000" w:rsidR="00000000" w:rsidRPr="00000000">
        <w:rPr>
          <w:rtl w:val="0"/>
        </w:rPr>
      </w:r>
    </w:p>
    <w:p w:rsidR="00000000" w:rsidDel="00000000" w:rsidP="00000000" w:rsidRDefault="00000000" w:rsidRPr="00000000" w14:paraId="0000000A">
      <w:pPr>
        <w:rPr>
          <w:rFonts w:ascii="Calibri" w:cs="Calibri" w:eastAsia="Calibri" w:hAnsi="Calibri"/>
        </w:rPr>
      </w:pPr>
      <w:r w:rsidDel="00000000" w:rsidR="00000000" w:rsidRPr="00000000">
        <w:rPr>
          <w:rFonts w:ascii="Calibri" w:cs="Calibri" w:eastAsia="Calibri" w:hAnsi="Calibri"/>
          <w:b w:val="1"/>
          <w:color w:val="365f91"/>
          <w:sz w:val="28"/>
          <w:szCs w:val="28"/>
          <w:rtl w:val="0"/>
        </w:rPr>
        <w:t xml:space="preserve"> </w:t>
      </w:r>
      <w:r w:rsidDel="00000000" w:rsidR="00000000" w:rsidRPr="00000000">
        <w:rPr>
          <w:rtl w:val="0"/>
        </w:rPr>
      </w:r>
    </w:p>
    <w:p w:rsidR="00000000" w:rsidDel="00000000" w:rsidP="00000000" w:rsidRDefault="00000000" w:rsidRPr="00000000" w14:paraId="0000000B">
      <w:pPr>
        <w:rPr>
          <w:rFonts w:ascii="Calibri" w:cs="Calibri" w:eastAsia="Calibri" w:hAnsi="Calibri"/>
          <w:highlight w:val="yellow"/>
        </w:rPr>
      </w:pPr>
      <w:r w:rsidDel="00000000" w:rsidR="00000000" w:rsidRPr="00000000">
        <w:rPr>
          <w:rFonts w:ascii="Calibri" w:cs="Calibri" w:eastAsia="Calibri" w:hAnsi="Calibri"/>
          <w:b w:val="1"/>
          <w:highlight w:val="yellow"/>
          <w:rtl w:val="0"/>
        </w:rPr>
        <w:t xml:space="preserve">Company Name </w:t>
      </w:r>
      <w:r w:rsidDel="00000000" w:rsidR="00000000" w:rsidRPr="00000000">
        <w:rPr>
          <w:rtl w:val="0"/>
        </w:rPr>
      </w:r>
    </w:p>
    <w:p w:rsidR="00000000" w:rsidDel="00000000" w:rsidP="00000000" w:rsidRDefault="00000000" w:rsidRPr="00000000" w14:paraId="0000000C">
      <w:pPr>
        <w:spacing w:after="33" w:line="250" w:lineRule="auto"/>
        <w:ind w:left="-5" w:hanging="10"/>
        <w:rPr>
          <w:rFonts w:ascii="Calibri" w:cs="Calibri" w:eastAsia="Calibri" w:hAnsi="Calibri"/>
          <w:highlight w:val="yellow"/>
        </w:rPr>
      </w:pPr>
      <w:r w:rsidDel="00000000" w:rsidR="00000000" w:rsidRPr="00000000">
        <w:rPr>
          <w:rFonts w:ascii="Calibri" w:cs="Calibri" w:eastAsia="Calibri" w:hAnsi="Calibri"/>
          <w:highlight w:val="yellow"/>
          <w:rtl w:val="0"/>
        </w:rPr>
        <w:t xml:space="preserve">Corporate Headquarters </w:t>
      </w:r>
    </w:p>
    <w:p w:rsidR="00000000" w:rsidDel="00000000" w:rsidP="00000000" w:rsidRDefault="00000000" w:rsidRPr="00000000" w14:paraId="0000000D">
      <w:pPr>
        <w:spacing w:after="33" w:line="250" w:lineRule="auto"/>
        <w:ind w:left="-5" w:hanging="10"/>
        <w:rPr>
          <w:rFonts w:ascii="Calibri" w:cs="Calibri" w:eastAsia="Calibri" w:hAnsi="Calibri"/>
          <w:highlight w:val="yellow"/>
        </w:rPr>
      </w:pPr>
      <w:r w:rsidDel="00000000" w:rsidR="00000000" w:rsidRPr="00000000">
        <w:rPr>
          <w:rFonts w:ascii="Calibri" w:cs="Calibri" w:eastAsia="Calibri" w:hAnsi="Calibri"/>
          <w:highlight w:val="yellow"/>
          <w:rtl w:val="0"/>
        </w:rPr>
        <w:t xml:space="preserve">Address</w:t>
      </w:r>
    </w:p>
    <w:p w:rsidR="00000000" w:rsidDel="00000000" w:rsidP="00000000" w:rsidRDefault="00000000" w:rsidRPr="00000000" w14:paraId="0000000E">
      <w:pPr>
        <w:spacing w:after="30" w:line="250" w:lineRule="auto"/>
        <w:ind w:left="-5" w:right="4759" w:hanging="10"/>
        <w:rPr>
          <w:rFonts w:ascii="Calibri" w:cs="Calibri" w:eastAsia="Calibri" w:hAnsi="Calibri"/>
          <w:highlight w:val="yellow"/>
        </w:rPr>
      </w:pPr>
      <w:r w:rsidDel="00000000" w:rsidR="00000000" w:rsidRPr="00000000">
        <w:rPr>
          <w:rFonts w:ascii="Calibri" w:cs="Calibri" w:eastAsia="Calibri" w:hAnsi="Calibri"/>
          <w:highlight w:val="yellow"/>
          <w:rtl w:val="0"/>
        </w:rPr>
        <w:t xml:space="preserve">Number</w:t>
      </w:r>
    </w:p>
    <w:p w:rsidR="00000000" w:rsidDel="00000000" w:rsidP="00000000" w:rsidRDefault="00000000" w:rsidRPr="00000000" w14:paraId="0000000F">
      <w:pPr>
        <w:spacing w:after="30" w:line="250" w:lineRule="auto"/>
        <w:ind w:left="-5" w:right="4759" w:hanging="10"/>
        <w:rPr>
          <w:rFonts w:ascii="Calibri" w:cs="Calibri" w:eastAsia="Calibri" w:hAnsi="Calibri"/>
        </w:rPr>
      </w:pPr>
      <w:r w:rsidDel="00000000" w:rsidR="00000000" w:rsidRPr="00000000">
        <w:rPr>
          <w:rFonts w:ascii="Calibri" w:cs="Calibri" w:eastAsia="Calibri" w:hAnsi="Calibri"/>
          <w:highlight w:val="yellow"/>
          <w:rtl w:val="0"/>
        </w:rPr>
        <w:t xml:space="preserve">website</w:t>
      </w:r>
      <w:r w:rsidDel="00000000" w:rsidR="00000000" w:rsidRPr="00000000">
        <w:rPr>
          <w:rtl w:val="0"/>
        </w:rPr>
      </w:r>
    </w:p>
    <w:p w:rsidR="00000000" w:rsidDel="00000000" w:rsidP="00000000" w:rsidRDefault="00000000" w:rsidRPr="00000000" w14:paraId="00000010">
      <w:pPr>
        <w:rPr>
          <w:rFonts w:ascii="Calibri" w:cs="Calibri" w:eastAsia="Calibri" w:hAnsi="Calibri"/>
        </w:rPr>
      </w:pPr>
      <w:r w:rsidDel="00000000" w:rsidR="00000000" w:rsidRPr="00000000">
        <w:rPr>
          <w:rFonts w:ascii="Calibri" w:cs="Calibri" w:eastAsia="Calibri" w:hAnsi="Calibri"/>
          <w:rtl w:val="0"/>
        </w:rPr>
        <w:t xml:space="preserve"> </w:t>
      </w:r>
    </w:p>
    <w:p w:rsidR="00000000" w:rsidDel="00000000" w:rsidP="00000000" w:rsidRDefault="00000000" w:rsidRPr="00000000" w14:paraId="00000011">
      <w:pPr>
        <w:rPr>
          <w:rFonts w:ascii="Calibri" w:cs="Calibri" w:eastAsia="Calibri" w:hAnsi="Calibri"/>
          <w:highlight w:val="yellow"/>
        </w:rPr>
      </w:pPr>
      <w:r w:rsidDel="00000000" w:rsidR="00000000" w:rsidRPr="00000000">
        <w:rPr>
          <w:rFonts w:ascii="Calibri" w:cs="Calibri" w:eastAsia="Calibri" w:hAnsi="Calibri"/>
          <w:b w:val="1"/>
          <w:rtl w:val="0"/>
        </w:rPr>
        <w:t xml:space="preserve">FEIN Number: </w:t>
      </w:r>
      <w:r w:rsidDel="00000000" w:rsidR="00000000" w:rsidRPr="00000000">
        <w:rPr>
          <w:rFonts w:ascii="Calibri" w:cs="Calibri" w:eastAsia="Calibri" w:hAnsi="Calibri"/>
          <w:color w:val="202124"/>
          <w:highlight w:val="yellow"/>
          <w:rtl w:val="0"/>
        </w:rPr>
        <w:t xml:space="preserve">XXXXXXX (if applicable)</w:t>
      </w:r>
      <w:r w:rsidDel="00000000" w:rsidR="00000000" w:rsidRPr="00000000">
        <w:rPr>
          <w:rtl w:val="0"/>
        </w:rPr>
      </w:r>
    </w:p>
    <w:p w:rsidR="00000000" w:rsidDel="00000000" w:rsidP="00000000" w:rsidRDefault="00000000" w:rsidRPr="00000000" w14:paraId="00000012">
      <w:pPr>
        <w:rPr>
          <w:rFonts w:ascii="Calibri" w:cs="Calibri" w:eastAsia="Calibri" w:hAnsi="Calibri"/>
        </w:rPr>
      </w:pPr>
      <w:r w:rsidDel="00000000" w:rsidR="00000000" w:rsidRPr="00000000">
        <w:rPr>
          <w:rtl w:val="0"/>
        </w:rPr>
      </w:r>
    </w:p>
    <w:p w:rsidR="00000000" w:rsidDel="00000000" w:rsidP="00000000" w:rsidRDefault="00000000" w:rsidRPr="00000000" w14:paraId="00000013">
      <w:pPr>
        <w:spacing w:after="54" w:line="256" w:lineRule="auto"/>
        <w:ind w:left="-5" w:hanging="10"/>
        <w:rPr>
          <w:rFonts w:ascii="Calibri" w:cs="Calibri" w:eastAsia="Calibri" w:hAnsi="Calibri"/>
        </w:rPr>
      </w:pPr>
      <w:r w:rsidDel="00000000" w:rsidR="00000000" w:rsidRPr="00000000">
        <w:rPr>
          <w:rFonts w:ascii="Calibri" w:cs="Calibri" w:eastAsia="Calibri" w:hAnsi="Calibri"/>
          <w:rtl w:val="0"/>
        </w:rPr>
        <w:t xml:space="preserve">Please contact </w:t>
      </w:r>
      <w:r w:rsidDel="00000000" w:rsidR="00000000" w:rsidRPr="00000000">
        <w:rPr>
          <w:rFonts w:ascii="Calibri" w:cs="Calibri" w:eastAsia="Calibri" w:hAnsi="Calibri"/>
          <w:b w:val="1"/>
          <w:highlight w:val="yellow"/>
          <w:rtl w:val="0"/>
        </w:rPr>
        <w:t xml:space="preserve">Contact Name &amp; Title</w:t>
      </w:r>
      <w:r w:rsidDel="00000000" w:rsidR="00000000" w:rsidRPr="00000000">
        <w:rPr>
          <w:rFonts w:ascii="Calibri" w:cs="Calibri" w:eastAsia="Calibri" w:hAnsi="Calibri"/>
          <w:rtl w:val="0"/>
        </w:rPr>
        <w:t xml:space="preserve"> regarding any proposal related questions. For contract negotiations, please contact </w:t>
      </w:r>
      <w:r w:rsidDel="00000000" w:rsidR="00000000" w:rsidRPr="00000000">
        <w:rPr>
          <w:rFonts w:ascii="Calibri" w:cs="Calibri" w:eastAsia="Calibri" w:hAnsi="Calibri"/>
          <w:b w:val="1"/>
          <w:highlight w:val="yellow"/>
          <w:rtl w:val="0"/>
        </w:rPr>
        <w:t xml:space="preserve">Contact Name &amp; Title</w:t>
      </w:r>
      <w:r w:rsidDel="00000000" w:rsidR="00000000" w:rsidRPr="00000000">
        <w:rPr>
          <w:rtl w:val="0"/>
        </w:rPr>
      </w:r>
    </w:p>
    <w:p w:rsidR="00000000" w:rsidDel="00000000" w:rsidP="00000000" w:rsidRDefault="00000000" w:rsidRPr="00000000" w14:paraId="00000014">
      <w:pPr>
        <w:rPr>
          <w:rFonts w:ascii="Calibri" w:cs="Calibri" w:eastAsia="Calibri" w:hAnsi="Calibri"/>
        </w:rPr>
      </w:pPr>
      <w:r w:rsidDel="00000000" w:rsidR="00000000" w:rsidRPr="00000000">
        <w:rPr>
          <w:rFonts w:ascii="Calibri" w:cs="Calibri" w:eastAsia="Calibri" w:hAnsi="Calibri"/>
          <w:b w:val="1"/>
          <w:color w:val="365f91"/>
          <w:sz w:val="26"/>
          <w:szCs w:val="26"/>
          <w:rtl w:val="0"/>
        </w:rPr>
        <w:t xml:space="preserve"> </w:t>
      </w:r>
      <w:r w:rsidDel="00000000" w:rsidR="00000000" w:rsidRPr="00000000">
        <w:rPr>
          <w:rtl w:val="0"/>
        </w:rPr>
      </w:r>
    </w:p>
    <w:tbl>
      <w:tblPr>
        <w:tblStyle w:val="Table1"/>
        <w:tblW w:w="9360.0" w:type="dxa"/>
        <w:jc w:val="left"/>
        <w:tblInd w:w="-92.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105"/>
        <w:gridCol w:w="3255"/>
        <w:tblGridChange w:id="0">
          <w:tblGrid>
            <w:gridCol w:w="6105"/>
            <w:gridCol w:w="3255"/>
          </w:tblGrid>
        </w:tblGridChange>
      </w:tblGrid>
      <w:tr>
        <w:trPr>
          <w:cantSplit w:val="0"/>
          <w:trHeight w:val="2775" w:hRule="atLeast"/>
          <w:tblHeader w:val="0"/>
        </w:trPr>
        <w:tc>
          <w:tcPr>
            <w:tcBorders>
              <w:top w:color="fcfcfc" w:space="0" w:sz="6" w:val="single"/>
              <w:left w:color="fcfcfc" w:space="0" w:sz="6" w:val="single"/>
              <w:bottom w:color="fcfcfc" w:space="0" w:sz="6" w:val="single"/>
              <w:right w:color="fcfcfc" w:space="0" w:sz="6" w:val="single"/>
            </w:tcBorders>
          </w:tcPr>
          <w:p w:rsidR="00000000" w:rsidDel="00000000" w:rsidP="00000000" w:rsidRDefault="00000000" w:rsidRPr="00000000" w14:paraId="00000015">
            <w:pPr>
              <w:rPr>
                <w:rFonts w:ascii="Calibri" w:cs="Calibri" w:eastAsia="Calibri" w:hAnsi="Calibri"/>
                <w:highlight w:val="yellow"/>
              </w:rPr>
            </w:pPr>
            <w:r w:rsidDel="00000000" w:rsidR="00000000" w:rsidRPr="00000000">
              <w:rPr>
                <w:rFonts w:ascii="Calibri" w:cs="Calibri" w:eastAsia="Calibri" w:hAnsi="Calibri"/>
                <w:b w:val="1"/>
                <w:highlight w:val="yellow"/>
                <w:rtl w:val="0"/>
              </w:rPr>
              <w:t xml:space="preserve">Primary Contact </w:t>
            </w:r>
            <w:r w:rsidDel="00000000" w:rsidR="00000000" w:rsidRPr="00000000">
              <w:rPr>
                <w:rtl w:val="0"/>
              </w:rPr>
            </w:r>
          </w:p>
          <w:p w:rsidR="00000000" w:rsidDel="00000000" w:rsidP="00000000" w:rsidRDefault="00000000" w:rsidRPr="00000000" w14:paraId="00000016">
            <w:pPr>
              <w:rPr>
                <w:rFonts w:ascii="Calibri" w:cs="Calibri" w:eastAsia="Calibri" w:hAnsi="Calibri"/>
                <w:b w:val="1"/>
                <w:color w:val="365f91"/>
                <w:highlight w:val="yellow"/>
              </w:rPr>
            </w:pPr>
            <w:r w:rsidDel="00000000" w:rsidR="00000000" w:rsidRPr="00000000">
              <w:rPr>
                <w:rFonts w:ascii="Calibri" w:cs="Calibri" w:eastAsia="Calibri" w:hAnsi="Calibri"/>
                <w:b w:val="1"/>
                <w:color w:val="365f91"/>
                <w:highlight w:val="yellow"/>
                <w:rtl w:val="0"/>
              </w:rPr>
              <w:t xml:space="preserve">Name | Title</w:t>
            </w:r>
          </w:p>
          <w:p w:rsidR="00000000" w:rsidDel="00000000" w:rsidP="00000000" w:rsidRDefault="00000000" w:rsidRPr="00000000" w14:paraId="00000017">
            <w:pPr>
              <w:rPr>
                <w:rFonts w:ascii="Calibri" w:cs="Calibri" w:eastAsia="Calibri" w:hAnsi="Calibri"/>
                <w:highlight w:val="yellow"/>
              </w:rPr>
            </w:pPr>
            <w:r w:rsidDel="00000000" w:rsidR="00000000" w:rsidRPr="00000000">
              <w:rPr>
                <w:rFonts w:ascii="Calibri" w:cs="Calibri" w:eastAsia="Calibri" w:hAnsi="Calibri"/>
                <w:color w:val="1155cc"/>
                <w:highlight w:val="yellow"/>
                <w:u w:val="single"/>
                <w:rtl w:val="0"/>
              </w:rPr>
              <w:t xml:space="preserve">Email</w:t>
            </w:r>
            <w:r w:rsidDel="00000000" w:rsidR="00000000" w:rsidRPr="00000000">
              <w:rPr>
                <w:rtl w:val="0"/>
              </w:rPr>
            </w:r>
          </w:p>
          <w:p w:rsidR="00000000" w:rsidDel="00000000" w:rsidP="00000000" w:rsidRDefault="00000000" w:rsidRPr="00000000" w14:paraId="00000018">
            <w:pPr>
              <w:rPr>
                <w:rFonts w:ascii="Calibri" w:cs="Calibri" w:eastAsia="Calibri" w:hAnsi="Calibri"/>
                <w:b w:val="1"/>
                <w:color w:val="365f91"/>
                <w:sz w:val="28"/>
                <w:szCs w:val="28"/>
                <w:highlight w:val="yellow"/>
              </w:rPr>
            </w:pPr>
            <w:r w:rsidDel="00000000" w:rsidR="00000000" w:rsidRPr="00000000">
              <w:rPr>
                <w:rFonts w:ascii="Calibri" w:cs="Calibri" w:eastAsia="Calibri" w:hAnsi="Calibri"/>
                <w:color w:val="365f91"/>
                <w:highlight w:val="yellow"/>
                <w:rtl w:val="0"/>
              </w:rPr>
              <w:t xml:space="preserve">Number</w:t>
            </w:r>
            <w:r w:rsidDel="00000000" w:rsidR="00000000" w:rsidRPr="00000000">
              <w:rPr>
                <w:rtl w:val="0"/>
              </w:rPr>
            </w:r>
          </w:p>
          <w:p w:rsidR="00000000" w:rsidDel="00000000" w:rsidP="00000000" w:rsidRDefault="00000000" w:rsidRPr="00000000" w14:paraId="00000019">
            <w:pPr>
              <w:rPr>
                <w:rFonts w:ascii="Calibri" w:cs="Calibri" w:eastAsia="Calibri" w:hAnsi="Calibri"/>
                <w:b w:val="1"/>
                <w:highlight w:val="yellow"/>
              </w:rPr>
            </w:pPr>
            <w:r w:rsidDel="00000000" w:rsidR="00000000" w:rsidRPr="00000000">
              <w:rPr>
                <w:rtl w:val="0"/>
              </w:rPr>
            </w:r>
          </w:p>
          <w:p w:rsidR="00000000" w:rsidDel="00000000" w:rsidP="00000000" w:rsidRDefault="00000000" w:rsidRPr="00000000" w14:paraId="0000001A">
            <w:pPr>
              <w:rPr>
                <w:rFonts w:ascii="Calibri" w:cs="Calibri" w:eastAsia="Calibri" w:hAnsi="Calibri"/>
                <w:highlight w:val="yellow"/>
              </w:rPr>
            </w:pPr>
            <w:r w:rsidDel="00000000" w:rsidR="00000000" w:rsidRPr="00000000">
              <w:rPr>
                <w:rFonts w:ascii="Calibri" w:cs="Calibri" w:eastAsia="Calibri" w:hAnsi="Calibri"/>
                <w:b w:val="1"/>
                <w:highlight w:val="yellow"/>
                <w:rtl w:val="0"/>
              </w:rPr>
              <w:t xml:space="preserve">Secondary Contact </w:t>
            </w:r>
            <w:r w:rsidDel="00000000" w:rsidR="00000000" w:rsidRPr="00000000">
              <w:rPr>
                <w:rtl w:val="0"/>
              </w:rPr>
            </w:r>
          </w:p>
          <w:p w:rsidR="00000000" w:rsidDel="00000000" w:rsidP="00000000" w:rsidRDefault="00000000" w:rsidRPr="00000000" w14:paraId="0000001B">
            <w:pPr>
              <w:rPr>
                <w:rFonts w:ascii="Calibri" w:cs="Calibri" w:eastAsia="Calibri" w:hAnsi="Calibri"/>
                <w:b w:val="1"/>
                <w:color w:val="365f91"/>
                <w:highlight w:val="yellow"/>
              </w:rPr>
            </w:pPr>
            <w:r w:rsidDel="00000000" w:rsidR="00000000" w:rsidRPr="00000000">
              <w:rPr>
                <w:rFonts w:ascii="Calibri" w:cs="Calibri" w:eastAsia="Calibri" w:hAnsi="Calibri"/>
                <w:b w:val="1"/>
                <w:color w:val="365f91"/>
                <w:highlight w:val="yellow"/>
                <w:rtl w:val="0"/>
              </w:rPr>
              <w:t xml:space="preserve">Name | Title</w:t>
            </w:r>
          </w:p>
          <w:p w:rsidR="00000000" w:rsidDel="00000000" w:rsidP="00000000" w:rsidRDefault="00000000" w:rsidRPr="00000000" w14:paraId="0000001C">
            <w:pPr>
              <w:rPr>
                <w:rFonts w:ascii="Calibri" w:cs="Calibri" w:eastAsia="Calibri" w:hAnsi="Calibri"/>
                <w:highlight w:val="yellow"/>
              </w:rPr>
            </w:pPr>
            <w:r w:rsidDel="00000000" w:rsidR="00000000" w:rsidRPr="00000000">
              <w:rPr>
                <w:rFonts w:ascii="Calibri" w:cs="Calibri" w:eastAsia="Calibri" w:hAnsi="Calibri"/>
                <w:color w:val="1155cc"/>
                <w:highlight w:val="yellow"/>
                <w:u w:val="single"/>
                <w:rtl w:val="0"/>
              </w:rPr>
              <w:t xml:space="preserve">Email</w:t>
            </w:r>
            <w:r w:rsidDel="00000000" w:rsidR="00000000" w:rsidRPr="00000000">
              <w:rPr>
                <w:rFonts w:ascii="Calibri" w:cs="Calibri" w:eastAsia="Calibri" w:hAnsi="Calibri"/>
                <w:color w:val="365f91"/>
                <w:highlight w:val="yellow"/>
                <w:rtl w:val="0"/>
              </w:rPr>
              <w:t xml:space="preserve"> </w:t>
            </w:r>
            <w:r w:rsidDel="00000000" w:rsidR="00000000" w:rsidRPr="00000000">
              <w:rPr>
                <w:rtl w:val="0"/>
              </w:rPr>
            </w:r>
          </w:p>
          <w:p w:rsidR="00000000" w:rsidDel="00000000" w:rsidP="00000000" w:rsidRDefault="00000000" w:rsidRPr="00000000" w14:paraId="0000001D">
            <w:pPr>
              <w:rPr>
                <w:rFonts w:ascii="Calibri" w:cs="Calibri" w:eastAsia="Calibri" w:hAnsi="Calibri"/>
                <w:b w:val="1"/>
                <w:color w:val="365f91"/>
                <w:highlight w:val="yellow"/>
              </w:rPr>
            </w:pPr>
            <w:r w:rsidDel="00000000" w:rsidR="00000000" w:rsidRPr="00000000">
              <w:rPr>
                <w:rFonts w:ascii="Calibri" w:cs="Calibri" w:eastAsia="Calibri" w:hAnsi="Calibri"/>
                <w:color w:val="365f91"/>
                <w:highlight w:val="yellow"/>
                <w:rtl w:val="0"/>
              </w:rPr>
              <w:t xml:space="preserve">Number</w:t>
            </w:r>
            <w:r w:rsidDel="00000000" w:rsidR="00000000" w:rsidRPr="00000000">
              <w:rPr>
                <w:rFonts w:ascii="Calibri" w:cs="Calibri" w:eastAsia="Calibri" w:hAnsi="Calibri"/>
                <w:b w:val="1"/>
                <w:color w:val="365f91"/>
                <w:sz w:val="28"/>
                <w:szCs w:val="28"/>
                <w:highlight w:val="yellow"/>
                <w:rtl w:val="0"/>
              </w:rPr>
              <w:t xml:space="preserve"> </w:t>
            </w:r>
            <w:r w:rsidDel="00000000" w:rsidR="00000000" w:rsidRPr="00000000">
              <w:rPr>
                <w:rtl w:val="0"/>
              </w:rPr>
            </w:r>
          </w:p>
        </w:tc>
        <w:tc>
          <w:tcPr>
            <w:tcBorders>
              <w:top w:color="fcfcfc" w:space="0" w:sz="6" w:val="single"/>
              <w:left w:color="fcfcfc" w:space="0" w:sz="6" w:val="single"/>
              <w:bottom w:color="fcfcfc" w:space="0" w:sz="6" w:val="single"/>
              <w:right w:color="fcfcfc" w:space="0" w:sz="6" w:val="single"/>
            </w:tcBorders>
          </w:tcPr>
          <w:p w:rsidR="00000000" w:rsidDel="00000000" w:rsidP="00000000" w:rsidRDefault="00000000" w:rsidRPr="00000000" w14:paraId="0000001E">
            <w:pPr>
              <w:rPr>
                <w:rFonts w:ascii="Calibri" w:cs="Calibri" w:eastAsia="Calibri" w:hAnsi="Calibri"/>
                <w:highlight w:val="yellow"/>
              </w:rPr>
            </w:pPr>
            <w:r w:rsidDel="00000000" w:rsidR="00000000" w:rsidRPr="00000000">
              <w:rPr>
                <w:rtl w:val="0"/>
              </w:rPr>
            </w:r>
          </w:p>
        </w:tc>
      </w:tr>
    </w:tbl>
    <w:p w:rsidR="00000000" w:rsidDel="00000000" w:rsidP="00000000" w:rsidRDefault="00000000" w:rsidRPr="00000000" w14:paraId="0000001F">
      <w:pPr>
        <w:pStyle w:val="Heading1"/>
        <w:ind w:left="0" w:firstLine="0"/>
        <w:rPr/>
        <w:sectPr>
          <w:headerReference r:id="rId19" w:type="default"/>
          <w:headerReference r:id="rId20" w:type="first"/>
          <w:headerReference r:id="rId21" w:type="even"/>
          <w:footerReference r:id="rId22" w:type="default"/>
          <w:footerReference r:id="rId23" w:type="first"/>
          <w:footerReference r:id="rId24" w:type="even"/>
          <w:type w:val="nextPage"/>
          <w:pgSz w:h="15840" w:w="12240" w:orient="portrait"/>
          <w:pgMar w:bottom="1440" w:top="1440" w:left="1080" w:right="1080" w:header="720" w:footer="720"/>
        </w:sectPr>
      </w:pPr>
      <w:r w:rsidDel="00000000" w:rsidR="00000000" w:rsidRPr="00000000">
        <w:rPr>
          <w:rtl w:val="0"/>
        </w:rPr>
      </w:r>
    </w:p>
    <w:p w:rsidR="00000000" w:rsidDel="00000000" w:rsidP="00000000" w:rsidRDefault="00000000" w:rsidRPr="00000000" w14:paraId="00000020">
      <w:pPr>
        <w:rPr>
          <w:b w:val="1"/>
          <w:color w:val="073763"/>
          <w:sz w:val="32"/>
          <w:szCs w:val="32"/>
        </w:rPr>
      </w:pPr>
      <w:r w:rsidDel="00000000" w:rsidR="00000000" w:rsidRPr="00000000">
        <w:rPr>
          <w:b w:val="1"/>
          <w:color w:val="073763"/>
          <w:sz w:val="32"/>
          <w:szCs w:val="32"/>
          <w:rtl w:val="0"/>
        </w:rPr>
        <w:t xml:space="preserve">TABLE OF CONTENTS</w:t>
      </w:r>
    </w:p>
    <w:sdt>
      <w:sdtPr>
        <w:docPartObj>
          <w:docPartGallery w:val="Table of Contents"/>
          <w:docPartUnique w:val="1"/>
        </w:docPartObj>
      </w:sdtPr>
      <w:sdtContent>
        <w:p w:rsidR="00000000" w:rsidDel="00000000" w:rsidP="00000000" w:rsidRDefault="00000000" w:rsidRPr="00000000" w14:paraId="00000021">
          <w:pPr>
            <w:widowControl w:val="0"/>
            <w:tabs>
              <w:tab w:val="right" w:leader="none" w:pos="12000"/>
            </w:tabs>
            <w:spacing w:before="60" w:lineRule="auto"/>
            <w:rPr>
              <w:rFonts w:ascii="Calibri" w:cs="Calibri" w:eastAsia="Calibri" w:hAnsi="Calibri"/>
              <w:i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w:anchor="_heading=h.d2a42950tqig">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Section 1 | Charging Equipment</w:t>
            </w:r>
          </w:hyperlink>
          <w:hyperlink w:anchor="_heading=h.d2a42950tqig">
            <w:r w:rsidDel="00000000" w:rsidR="00000000" w:rsidRPr="00000000">
              <w:rPr>
                <w:rFonts w:ascii="Calibri" w:cs="Calibri" w:eastAsia="Calibri" w:hAnsi="Calibri"/>
                <w:i w:val="0"/>
                <w:smallCaps w:val="0"/>
                <w:strike w:val="0"/>
                <w:color w:val="000000"/>
                <w:sz w:val="22"/>
                <w:szCs w:val="22"/>
                <w:u w:val="none"/>
                <w:shd w:fill="auto" w:val="clear"/>
                <w:vertAlign w:val="baseline"/>
                <w:rtl w:val="0"/>
              </w:rPr>
              <w:tab/>
              <w:t xml:space="preserve">4</w:t>
            </w:r>
          </w:hyperlink>
          <w:r w:rsidDel="00000000" w:rsidR="00000000" w:rsidRPr="00000000">
            <w:rPr>
              <w:rtl w:val="0"/>
            </w:rPr>
          </w:r>
        </w:p>
        <w:p w:rsidR="00000000" w:rsidDel="00000000" w:rsidP="00000000" w:rsidRDefault="00000000" w:rsidRPr="00000000" w14:paraId="00000022">
          <w:pPr>
            <w:widowControl w:val="0"/>
            <w:tabs>
              <w:tab w:val="right" w:leader="none" w:pos="12000"/>
            </w:tabs>
            <w:spacing w:before="60" w:lineRule="auto"/>
            <w:rPr>
              <w:rFonts w:ascii="Calibri" w:cs="Calibri" w:eastAsia="Calibri" w:hAnsi="Calibri"/>
              <w:i w:val="0"/>
              <w:smallCaps w:val="0"/>
              <w:strike w:val="0"/>
              <w:color w:val="000000"/>
              <w:sz w:val="22"/>
              <w:szCs w:val="22"/>
              <w:u w:val="none"/>
              <w:shd w:fill="auto" w:val="clear"/>
              <w:vertAlign w:val="baseline"/>
            </w:rPr>
          </w:pPr>
          <w:hyperlink w:anchor="_heading=h.hf4a0ztb9xjd">
            <w:r w:rsidDel="00000000" w:rsidR="00000000" w:rsidRPr="00000000">
              <w:rPr>
                <w:rFonts w:ascii="Calibri" w:cs="Calibri" w:eastAsia="Calibri" w:hAnsi="Calibri"/>
                <w:i w:val="0"/>
                <w:smallCaps w:val="0"/>
                <w:strike w:val="0"/>
                <w:color w:val="000000"/>
                <w:sz w:val="22"/>
                <w:szCs w:val="22"/>
                <w:u w:val="none"/>
                <w:shd w:fill="auto" w:val="clear"/>
                <w:vertAlign w:val="baseline"/>
                <w:rtl w:val="0"/>
              </w:rPr>
              <w:t xml:space="preserve">I. Level 2 Charging Equipment</w:t>
              <w:tab/>
              <w:t xml:space="preserve">4</w:t>
            </w:r>
          </w:hyperlink>
          <w:r w:rsidDel="00000000" w:rsidR="00000000" w:rsidRPr="00000000">
            <w:rPr>
              <w:rtl w:val="0"/>
            </w:rPr>
          </w:r>
        </w:p>
        <w:p w:rsidR="00000000" w:rsidDel="00000000" w:rsidP="00000000" w:rsidRDefault="00000000" w:rsidRPr="00000000" w14:paraId="00000023">
          <w:pPr>
            <w:widowControl w:val="0"/>
            <w:tabs>
              <w:tab w:val="right" w:leader="none" w:pos="12000"/>
            </w:tabs>
            <w:spacing w:before="60" w:lineRule="auto"/>
            <w:ind w:left="720" w:firstLine="0"/>
            <w:rPr>
              <w:rFonts w:ascii="Calibri" w:cs="Calibri" w:eastAsia="Calibri" w:hAnsi="Calibri"/>
              <w:i w:val="0"/>
              <w:smallCaps w:val="0"/>
              <w:strike w:val="0"/>
              <w:color w:val="000000"/>
              <w:sz w:val="22"/>
              <w:szCs w:val="22"/>
              <w:u w:val="none"/>
              <w:shd w:fill="auto" w:val="clear"/>
              <w:vertAlign w:val="baseline"/>
            </w:rPr>
          </w:pPr>
          <w:r w:rsidDel="00000000" w:rsidR="00000000" w:rsidRPr="00000000">
            <w:rPr>
              <w:rFonts w:ascii="Calibri" w:cs="Calibri" w:eastAsia="Calibri" w:hAnsi="Calibri"/>
              <w:i w:val="1"/>
              <w:smallCaps w:val="0"/>
              <w:strike w:val="0"/>
              <w:color w:val="000000"/>
              <w:sz w:val="22"/>
              <w:szCs w:val="22"/>
              <w:u w:val="none"/>
              <w:shd w:fill="auto" w:val="clear"/>
              <w:vertAlign w:val="baseline"/>
              <w:rtl w:val="0"/>
            </w:rPr>
            <w:t xml:space="preserve">Figure. </w:t>
          </w:r>
          <w:hyperlink w:anchor="_heading=h.d9magedthop8">
            <w:r w:rsidDel="00000000" w:rsidR="00000000" w:rsidRPr="00000000">
              <w:rPr>
                <w:rFonts w:ascii="Calibri" w:cs="Calibri" w:eastAsia="Calibri" w:hAnsi="Calibri"/>
                <w:i w:val="0"/>
                <w:smallCaps w:val="0"/>
                <w:strike w:val="0"/>
                <w:color w:val="000000"/>
                <w:sz w:val="22"/>
                <w:szCs w:val="22"/>
                <w:u w:val="none"/>
                <w:shd w:fill="auto" w:val="clear"/>
                <w:vertAlign w:val="baseline"/>
                <w:rtl w:val="0"/>
              </w:rPr>
              <w:t xml:space="preserve">ZEFNET Level 2 Charging Options</w:t>
              <w:tab/>
              <w:t xml:space="preserve">4</w:t>
            </w:r>
          </w:hyperlink>
          <w:r w:rsidDel="00000000" w:rsidR="00000000" w:rsidRPr="00000000">
            <w:rPr>
              <w:rtl w:val="0"/>
            </w:rPr>
          </w:r>
        </w:p>
        <w:p w:rsidR="00000000" w:rsidDel="00000000" w:rsidP="00000000" w:rsidRDefault="00000000" w:rsidRPr="00000000" w14:paraId="00000024">
          <w:pPr>
            <w:widowControl w:val="0"/>
            <w:tabs>
              <w:tab w:val="right" w:leader="none" w:pos="12000"/>
            </w:tabs>
            <w:spacing w:before="60" w:lineRule="auto"/>
            <w:ind w:left="720" w:firstLine="0"/>
            <w:rPr>
              <w:rFonts w:ascii="Calibri" w:cs="Calibri" w:eastAsia="Calibri" w:hAnsi="Calibri"/>
              <w:i w:val="0"/>
              <w:smallCaps w:val="0"/>
              <w:strike w:val="0"/>
              <w:color w:val="000000"/>
              <w:sz w:val="22"/>
              <w:szCs w:val="22"/>
              <w:u w:val="none"/>
              <w:shd w:fill="auto" w:val="clear"/>
              <w:vertAlign w:val="baseline"/>
            </w:rPr>
          </w:pPr>
          <w:hyperlink w:anchor="_heading=h.m72bqfmgf5fi">
            <w:r w:rsidDel="00000000" w:rsidR="00000000" w:rsidRPr="00000000">
              <w:rPr>
                <w:rFonts w:ascii="Calibri" w:cs="Calibri" w:eastAsia="Calibri" w:hAnsi="Calibri"/>
                <w:i w:val="0"/>
                <w:smallCaps w:val="0"/>
                <w:strike w:val="0"/>
                <w:color w:val="000000"/>
                <w:sz w:val="22"/>
                <w:szCs w:val="22"/>
                <w:u w:val="none"/>
                <w:shd w:fill="auto" w:val="clear"/>
                <w:vertAlign w:val="baseline"/>
                <w:rtl w:val="0"/>
              </w:rPr>
              <w:t xml:space="preserve">A. ZEFNET Standard Series</w:t>
              <w:tab/>
              <w:t xml:space="preserve">5</w:t>
            </w:r>
          </w:hyperlink>
          <w:r w:rsidDel="00000000" w:rsidR="00000000" w:rsidRPr="00000000">
            <w:rPr>
              <w:rtl w:val="0"/>
            </w:rPr>
          </w:r>
        </w:p>
        <w:p w:rsidR="00000000" w:rsidDel="00000000" w:rsidP="00000000" w:rsidRDefault="00000000" w:rsidRPr="00000000" w14:paraId="00000025">
          <w:pPr>
            <w:widowControl w:val="0"/>
            <w:tabs>
              <w:tab w:val="right" w:leader="none" w:pos="12000"/>
            </w:tabs>
            <w:spacing w:before="60" w:lineRule="auto"/>
            <w:ind w:left="720" w:firstLine="0"/>
            <w:rPr>
              <w:rFonts w:ascii="Calibri" w:cs="Calibri" w:eastAsia="Calibri" w:hAnsi="Calibri"/>
              <w:i w:val="0"/>
              <w:smallCaps w:val="0"/>
              <w:strike w:val="0"/>
              <w:color w:val="000000"/>
              <w:sz w:val="22"/>
              <w:szCs w:val="22"/>
              <w:u w:val="none"/>
              <w:shd w:fill="auto" w:val="clear"/>
              <w:vertAlign w:val="baseline"/>
            </w:rPr>
          </w:pPr>
          <w:hyperlink w:anchor="_heading=h.hvz2i5mehk6c">
            <w:r w:rsidDel="00000000" w:rsidR="00000000" w:rsidRPr="00000000">
              <w:rPr>
                <w:rFonts w:ascii="Calibri" w:cs="Calibri" w:eastAsia="Calibri" w:hAnsi="Calibri"/>
                <w:i w:val="0"/>
                <w:smallCaps w:val="0"/>
                <w:strike w:val="0"/>
                <w:color w:val="000000"/>
                <w:sz w:val="22"/>
                <w:szCs w:val="22"/>
                <w:u w:val="none"/>
                <w:shd w:fill="auto" w:val="clear"/>
                <w:vertAlign w:val="baseline"/>
                <w:rtl w:val="0"/>
              </w:rPr>
              <w:t xml:space="preserve">B. ZEFNET PRO Series</w:t>
              <w:tab/>
              <w:t xml:space="preserve">5</w:t>
            </w:r>
          </w:hyperlink>
          <w:r w:rsidDel="00000000" w:rsidR="00000000" w:rsidRPr="00000000">
            <w:rPr>
              <w:rtl w:val="0"/>
            </w:rPr>
          </w:r>
        </w:p>
        <w:p w:rsidR="00000000" w:rsidDel="00000000" w:rsidP="00000000" w:rsidRDefault="00000000" w:rsidRPr="00000000" w14:paraId="00000026">
          <w:pPr>
            <w:widowControl w:val="0"/>
            <w:tabs>
              <w:tab w:val="right" w:leader="none" w:pos="12000"/>
            </w:tabs>
            <w:spacing w:before="60" w:lineRule="auto"/>
            <w:ind w:left="720" w:firstLine="0"/>
            <w:rPr>
              <w:rFonts w:ascii="Calibri" w:cs="Calibri" w:eastAsia="Calibri" w:hAnsi="Calibri"/>
              <w:i w:val="0"/>
              <w:smallCaps w:val="0"/>
              <w:strike w:val="0"/>
              <w:color w:val="000000"/>
              <w:sz w:val="22"/>
              <w:szCs w:val="22"/>
              <w:u w:val="none"/>
              <w:shd w:fill="auto" w:val="clear"/>
              <w:vertAlign w:val="baseline"/>
            </w:rPr>
          </w:pPr>
          <w:hyperlink w:anchor="_heading=h.nw4bbdbu29oc">
            <w:r w:rsidDel="00000000" w:rsidR="00000000" w:rsidRPr="00000000">
              <w:rPr>
                <w:rFonts w:ascii="Calibri" w:cs="Calibri" w:eastAsia="Calibri" w:hAnsi="Calibri"/>
                <w:i w:val="0"/>
                <w:smallCaps w:val="0"/>
                <w:strike w:val="0"/>
                <w:color w:val="000000"/>
                <w:sz w:val="22"/>
                <w:szCs w:val="22"/>
                <w:u w:val="none"/>
                <w:shd w:fill="auto" w:val="clear"/>
                <w:vertAlign w:val="baseline"/>
                <w:rtl w:val="0"/>
              </w:rPr>
              <w:t xml:space="preserve">C. ZEFNET Power Series (DC Fast Charging Options)</w:t>
              <w:tab/>
              <w:t xml:space="preserve">6</w:t>
            </w:r>
          </w:hyperlink>
          <w:r w:rsidDel="00000000" w:rsidR="00000000" w:rsidRPr="00000000">
            <w:rPr>
              <w:rtl w:val="0"/>
            </w:rPr>
          </w:r>
        </w:p>
        <w:p w:rsidR="00000000" w:rsidDel="00000000" w:rsidP="00000000" w:rsidRDefault="00000000" w:rsidRPr="00000000" w14:paraId="00000027">
          <w:pPr>
            <w:widowControl w:val="0"/>
            <w:tabs>
              <w:tab w:val="right" w:leader="none" w:pos="12000"/>
            </w:tabs>
            <w:spacing w:before="60" w:lineRule="auto"/>
            <w:ind w:left="1080" w:firstLine="0"/>
            <w:rPr>
              <w:rFonts w:ascii="Calibri" w:cs="Calibri" w:eastAsia="Calibri" w:hAnsi="Calibri"/>
              <w:i w:val="0"/>
              <w:smallCaps w:val="0"/>
              <w:strike w:val="0"/>
              <w:color w:val="000000"/>
              <w:sz w:val="22"/>
              <w:szCs w:val="22"/>
              <w:u w:val="none"/>
              <w:shd w:fill="auto" w:val="clear"/>
              <w:vertAlign w:val="baseline"/>
            </w:rPr>
          </w:pPr>
          <w:hyperlink w:anchor="_heading=h.or3z5afgv718">
            <w:r w:rsidDel="00000000" w:rsidR="00000000" w:rsidRPr="00000000">
              <w:rPr>
                <w:rFonts w:ascii="Calibri" w:cs="Calibri" w:eastAsia="Calibri" w:hAnsi="Calibri"/>
                <w:i w:val="0"/>
                <w:smallCaps w:val="0"/>
                <w:strike w:val="0"/>
                <w:color w:val="000000"/>
                <w:sz w:val="22"/>
                <w:szCs w:val="22"/>
                <w:u w:val="none"/>
                <w:shd w:fill="auto" w:val="clear"/>
                <w:vertAlign w:val="baseline"/>
                <w:rtl w:val="0"/>
              </w:rPr>
              <w:t xml:space="preserve">All-In-One DCFC Products</w:t>
              <w:tab/>
              <w:t xml:space="preserve">6</w:t>
            </w:r>
          </w:hyperlink>
          <w:r w:rsidDel="00000000" w:rsidR="00000000" w:rsidRPr="00000000">
            <w:rPr>
              <w:rtl w:val="0"/>
            </w:rPr>
          </w:r>
        </w:p>
        <w:p w:rsidR="00000000" w:rsidDel="00000000" w:rsidP="00000000" w:rsidRDefault="00000000" w:rsidRPr="00000000" w14:paraId="00000028">
          <w:pPr>
            <w:widowControl w:val="0"/>
            <w:tabs>
              <w:tab w:val="right" w:leader="none" w:pos="12000"/>
            </w:tabs>
            <w:spacing w:before="60" w:lineRule="auto"/>
            <w:ind w:left="1080" w:firstLine="0"/>
            <w:rPr>
              <w:rFonts w:ascii="Calibri" w:cs="Calibri" w:eastAsia="Calibri" w:hAnsi="Calibri"/>
              <w:i w:val="0"/>
              <w:smallCaps w:val="0"/>
              <w:strike w:val="0"/>
              <w:color w:val="000000"/>
              <w:sz w:val="22"/>
              <w:szCs w:val="22"/>
              <w:u w:val="none"/>
              <w:shd w:fill="auto" w:val="clear"/>
              <w:vertAlign w:val="baseline"/>
            </w:rPr>
          </w:pPr>
          <w:hyperlink w:anchor="_heading=h.60zcqdu5hnz9">
            <w:r w:rsidDel="00000000" w:rsidR="00000000" w:rsidRPr="00000000">
              <w:rPr>
                <w:rFonts w:ascii="Calibri" w:cs="Calibri" w:eastAsia="Calibri" w:hAnsi="Calibri"/>
                <w:i w:val="0"/>
                <w:smallCaps w:val="0"/>
                <w:strike w:val="0"/>
                <w:color w:val="000000"/>
                <w:sz w:val="22"/>
                <w:szCs w:val="22"/>
                <w:u w:val="none"/>
                <w:shd w:fill="auto" w:val="clear"/>
                <w:vertAlign w:val="baseline"/>
                <w:rtl w:val="0"/>
              </w:rPr>
              <w:t xml:space="preserve">Cabinet + Satellite DCFC Products</w:t>
              <w:tab/>
              <w:t xml:space="preserve">6</w:t>
            </w:r>
          </w:hyperlink>
          <w:r w:rsidDel="00000000" w:rsidR="00000000" w:rsidRPr="00000000">
            <w:rPr>
              <w:rtl w:val="0"/>
            </w:rPr>
          </w:r>
        </w:p>
        <w:p w:rsidR="00000000" w:rsidDel="00000000" w:rsidP="00000000" w:rsidRDefault="00000000" w:rsidRPr="00000000" w14:paraId="00000029">
          <w:pPr>
            <w:widowControl w:val="0"/>
            <w:tabs>
              <w:tab w:val="right" w:leader="none" w:pos="12000"/>
            </w:tabs>
            <w:spacing w:before="60" w:lineRule="auto"/>
            <w:ind w:left="1080" w:firstLine="0"/>
            <w:rPr>
              <w:rFonts w:ascii="Calibri" w:cs="Calibri" w:eastAsia="Calibri" w:hAnsi="Calibri"/>
              <w:i w:val="0"/>
              <w:smallCaps w:val="0"/>
              <w:strike w:val="0"/>
              <w:color w:val="000000"/>
              <w:sz w:val="22"/>
              <w:szCs w:val="22"/>
              <w:u w:val="none"/>
              <w:shd w:fill="auto" w:val="clear"/>
              <w:vertAlign w:val="baseline"/>
            </w:rPr>
          </w:pPr>
          <w:hyperlink w:anchor="_heading=h.9qbjexiqe2mo">
            <w:r w:rsidDel="00000000" w:rsidR="00000000" w:rsidRPr="00000000">
              <w:rPr>
                <w:rFonts w:ascii="Calibri" w:cs="Calibri" w:eastAsia="Calibri" w:hAnsi="Calibri"/>
                <w:i w:val="0"/>
                <w:smallCaps w:val="0"/>
                <w:strike w:val="0"/>
                <w:color w:val="000000"/>
                <w:sz w:val="22"/>
                <w:szCs w:val="22"/>
                <w:u w:val="none"/>
                <w:shd w:fill="auto" w:val="clear"/>
                <w:vertAlign w:val="baseline"/>
                <w:rtl w:val="0"/>
              </w:rPr>
              <w:t xml:space="preserve">Moveable DCFC Products</w:t>
              <w:tab/>
              <w:t xml:space="preserve">7</w:t>
            </w:r>
          </w:hyperlink>
          <w:r w:rsidDel="00000000" w:rsidR="00000000" w:rsidRPr="00000000">
            <w:rPr>
              <w:rtl w:val="0"/>
            </w:rPr>
          </w:r>
        </w:p>
        <w:p w:rsidR="00000000" w:rsidDel="00000000" w:rsidP="00000000" w:rsidRDefault="00000000" w:rsidRPr="00000000" w14:paraId="0000002A">
          <w:pPr>
            <w:widowControl w:val="0"/>
            <w:tabs>
              <w:tab w:val="right" w:leader="none" w:pos="12000"/>
            </w:tabs>
            <w:spacing w:before="60" w:lineRule="auto"/>
            <w:rPr>
              <w:rFonts w:ascii="Calibri" w:cs="Calibri" w:eastAsia="Calibri" w:hAnsi="Calibri"/>
              <w:sz w:val="22"/>
              <w:szCs w:val="22"/>
            </w:rPr>
          </w:pPr>
          <w:hyperlink w:anchor="_heading=h.z337ya">
            <w:r w:rsidDel="00000000" w:rsidR="00000000" w:rsidRPr="00000000">
              <w:rPr>
                <w:rFonts w:ascii="Calibri" w:cs="Calibri" w:eastAsia="Calibri" w:hAnsi="Calibri"/>
                <w:i w:val="0"/>
                <w:smallCaps w:val="0"/>
                <w:strike w:val="0"/>
                <w:color w:val="000000"/>
                <w:sz w:val="22"/>
                <w:szCs w:val="22"/>
                <w:u w:val="none"/>
                <w:shd w:fill="auto" w:val="clear"/>
                <w:vertAlign w:val="baseline"/>
                <w:rtl w:val="0"/>
              </w:rPr>
              <w:t xml:space="preserve">II. Warranty</w:t>
              <w:tab/>
              <w:t xml:space="preserve">7</w:t>
            </w:r>
          </w:hyperlink>
          <w:r w:rsidDel="00000000" w:rsidR="00000000" w:rsidRPr="00000000">
            <w:rPr>
              <w:rtl w:val="0"/>
            </w:rPr>
          </w:r>
        </w:p>
        <w:p w:rsidR="00000000" w:rsidDel="00000000" w:rsidP="00000000" w:rsidRDefault="00000000" w:rsidRPr="00000000" w14:paraId="0000002B">
          <w:pPr>
            <w:widowControl w:val="0"/>
            <w:tabs>
              <w:tab w:val="right" w:leader="none" w:pos="12000"/>
            </w:tabs>
            <w:spacing w:before="60" w:lineRule="auto"/>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2C">
          <w:pPr>
            <w:widowControl w:val="0"/>
            <w:tabs>
              <w:tab w:val="right" w:leader="none" w:pos="12000"/>
            </w:tabs>
            <w:spacing w:before="60" w:lineRule="auto"/>
            <w:rPr>
              <w:rFonts w:ascii="Calibri" w:cs="Calibri" w:eastAsia="Calibri" w:hAnsi="Calibri"/>
              <w:i w:val="0"/>
              <w:smallCaps w:val="0"/>
              <w:strike w:val="0"/>
              <w:color w:val="000000"/>
              <w:sz w:val="22"/>
              <w:szCs w:val="22"/>
              <w:u w:val="none"/>
              <w:shd w:fill="auto" w:val="clear"/>
              <w:vertAlign w:val="baseline"/>
            </w:rPr>
          </w:pPr>
          <w:hyperlink w:anchor="_heading=h.zcdk7xq2acwn">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Section 2 | Service Level Agreement Offerings</w:t>
            </w:r>
          </w:hyperlink>
          <w:hyperlink w:anchor="_heading=h.zcdk7xq2acwn">
            <w:r w:rsidDel="00000000" w:rsidR="00000000" w:rsidRPr="00000000">
              <w:rPr>
                <w:rFonts w:ascii="Calibri" w:cs="Calibri" w:eastAsia="Calibri" w:hAnsi="Calibri"/>
                <w:i w:val="0"/>
                <w:smallCaps w:val="0"/>
                <w:strike w:val="0"/>
                <w:color w:val="000000"/>
                <w:sz w:val="22"/>
                <w:szCs w:val="22"/>
                <w:u w:val="none"/>
                <w:shd w:fill="auto" w:val="clear"/>
                <w:vertAlign w:val="baseline"/>
                <w:rtl w:val="0"/>
              </w:rPr>
              <w:tab/>
              <w:t xml:space="preserve">8</w:t>
            </w:r>
          </w:hyperlink>
          <w:r w:rsidDel="00000000" w:rsidR="00000000" w:rsidRPr="00000000">
            <w:rPr>
              <w:rtl w:val="0"/>
            </w:rPr>
          </w:r>
        </w:p>
        <w:p w:rsidR="00000000" w:rsidDel="00000000" w:rsidP="00000000" w:rsidRDefault="00000000" w:rsidRPr="00000000" w14:paraId="0000002D">
          <w:pPr>
            <w:widowControl w:val="0"/>
            <w:tabs>
              <w:tab w:val="right" w:leader="none" w:pos="12000"/>
            </w:tabs>
            <w:spacing w:before="60" w:lineRule="auto"/>
            <w:rPr>
              <w:rFonts w:ascii="Calibri" w:cs="Calibri" w:eastAsia="Calibri" w:hAnsi="Calibri"/>
              <w:i w:val="0"/>
              <w:smallCaps w:val="0"/>
              <w:strike w:val="0"/>
              <w:color w:val="000000"/>
              <w:sz w:val="22"/>
              <w:szCs w:val="22"/>
              <w:u w:val="none"/>
              <w:shd w:fill="auto" w:val="clear"/>
              <w:vertAlign w:val="baseline"/>
            </w:rPr>
          </w:pPr>
          <w:hyperlink w:anchor="_heading=h.xjjs2j1giyrf">
            <w:r w:rsidDel="00000000" w:rsidR="00000000" w:rsidRPr="00000000">
              <w:rPr>
                <w:rFonts w:ascii="Calibri" w:cs="Calibri" w:eastAsia="Calibri" w:hAnsi="Calibri"/>
                <w:i w:val="0"/>
                <w:smallCaps w:val="0"/>
                <w:strike w:val="0"/>
                <w:color w:val="000000"/>
                <w:sz w:val="22"/>
                <w:szCs w:val="22"/>
                <w:u w:val="none"/>
                <w:shd w:fill="auto" w:val="clear"/>
                <w:vertAlign w:val="baseline"/>
                <w:rtl w:val="0"/>
              </w:rPr>
              <w:t xml:space="preserve">I. Proactive Equipment Monitoring &amp; Support</w:t>
              <w:tab/>
              <w:t xml:space="preserve">9</w:t>
            </w:r>
          </w:hyperlink>
          <w:r w:rsidDel="00000000" w:rsidR="00000000" w:rsidRPr="00000000">
            <w:rPr>
              <w:rtl w:val="0"/>
            </w:rPr>
          </w:r>
        </w:p>
        <w:p w:rsidR="00000000" w:rsidDel="00000000" w:rsidP="00000000" w:rsidRDefault="00000000" w:rsidRPr="00000000" w14:paraId="0000002E">
          <w:pPr>
            <w:widowControl w:val="0"/>
            <w:tabs>
              <w:tab w:val="right" w:leader="none" w:pos="12000"/>
            </w:tabs>
            <w:spacing w:before="60" w:lineRule="auto"/>
            <w:rPr>
              <w:rFonts w:ascii="Calibri" w:cs="Calibri" w:eastAsia="Calibri" w:hAnsi="Calibri"/>
              <w:i w:val="0"/>
              <w:smallCaps w:val="0"/>
              <w:strike w:val="0"/>
              <w:color w:val="000000"/>
              <w:sz w:val="22"/>
              <w:szCs w:val="22"/>
              <w:u w:val="none"/>
              <w:shd w:fill="auto" w:val="clear"/>
              <w:vertAlign w:val="baseline"/>
            </w:rPr>
          </w:pPr>
          <w:hyperlink w:anchor="_heading=h.9m36q624m0k3">
            <w:r w:rsidDel="00000000" w:rsidR="00000000" w:rsidRPr="00000000">
              <w:rPr>
                <w:rFonts w:ascii="Calibri" w:cs="Calibri" w:eastAsia="Calibri" w:hAnsi="Calibri"/>
                <w:i w:val="0"/>
                <w:smallCaps w:val="0"/>
                <w:strike w:val="0"/>
                <w:color w:val="000000"/>
                <w:sz w:val="22"/>
                <w:szCs w:val="22"/>
                <w:u w:val="none"/>
                <w:shd w:fill="auto" w:val="clear"/>
                <w:vertAlign w:val="baseline"/>
                <w:rtl w:val="0"/>
              </w:rPr>
              <w:t xml:space="preserve">II. Issue Identification &amp; Dispatch</w:t>
              <w:tab/>
              <w:t xml:space="preserve">10</w:t>
            </w:r>
          </w:hyperlink>
          <w:r w:rsidDel="00000000" w:rsidR="00000000" w:rsidRPr="00000000">
            <w:rPr>
              <w:rtl w:val="0"/>
            </w:rPr>
          </w:r>
        </w:p>
        <w:p w:rsidR="00000000" w:rsidDel="00000000" w:rsidP="00000000" w:rsidRDefault="00000000" w:rsidRPr="00000000" w14:paraId="0000002F">
          <w:pPr>
            <w:widowControl w:val="0"/>
            <w:tabs>
              <w:tab w:val="right" w:leader="none" w:pos="12000"/>
            </w:tabs>
            <w:spacing w:before="60" w:lineRule="auto"/>
            <w:ind w:left="1080" w:firstLine="0"/>
            <w:rPr>
              <w:rFonts w:ascii="Calibri" w:cs="Calibri" w:eastAsia="Calibri" w:hAnsi="Calibri"/>
              <w:i w:val="0"/>
              <w:smallCaps w:val="0"/>
              <w:strike w:val="0"/>
              <w:color w:val="000000"/>
              <w:sz w:val="22"/>
              <w:szCs w:val="22"/>
              <w:u w:val="none"/>
              <w:shd w:fill="auto" w:val="clear"/>
              <w:vertAlign w:val="baseline"/>
            </w:rPr>
          </w:pPr>
          <w:hyperlink w:anchor="_heading=h.d3ccjoxxb73">
            <w:r w:rsidDel="00000000" w:rsidR="00000000" w:rsidRPr="00000000">
              <w:rPr>
                <w:rFonts w:ascii="Calibri" w:cs="Calibri" w:eastAsia="Calibri" w:hAnsi="Calibri"/>
                <w:i w:val="0"/>
                <w:smallCaps w:val="0"/>
                <w:strike w:val="0"/>
                <w:color w:val="000000"/>
                <w:sz w:val="22"/>
                <w:szCs w:val="22"/>
                <w:u w:val="none"/>
                <w:shd w:fill="auto" w:val="clear"/>
                <w:vertAlign w:val="baseline"/>
                <w:rtl w:val="0"/>
              </w:rPr>
              <w:t xml:space="preserve">Scenario 1: When equipment is failing to deliver a charge.</w:t>
              <w:tab/>
              <w:t xml:space="preserve">10</w:t>
            </w:r>
          </w:hyperlink>
          <w:r w:rsidDel="00000000" w:rsidR="00000000" w:rsidRPr="00000000">
            <w:rPr>
              <w:rtl w:val="0"/>
            </w:rPr>
          </w:r>
        </w:p>
        <w:p w:rsidR="00000000" w:rsidDel="00000000" w:rsidP="00000000" w:rsidRDefault="00000000" w:rsidRPr="00000000" w14:paraId="00000030">
          <w:pPr>
            <w:widowControl w:val="0"/>
            <w:tabs>
              <w:tab w:val="right" w:leader="none" w:pos="12000"/>
            </w:tabs>
            <w:spacing w:before="60" w:lineRule="auto"/>
            <w:ind w:left="1080" w:firstLine="0"/>
            <w:rPr>
              <w:rFonts w:ascii="Calibri" w:cs="Calibri" w:eastAsia="Calibri" w:hAnsi="Calibri"/>
              <w:i w:val="0"/>
              <w:smallCaps w:val="0"/>
              <w:strike w:val="0"/>
              <w:color w:val="000000"/>
              <w:sz w:val="22"/>
              <w:szCs w:val="22"/>
              <w:u w:val="none"/>
              <w:shd w:fill="auto" w:val="clear"/>
              <w:vertAlign w:val="baseline"/>
            </w:rPr>
          </w:pPr>
          <w:hyperlink w:anchor="_heading=h.yo7d282x0dma">
            <w:r w:rsidDel="00000000" w:rsidR="00000000" w:rsidRPr="00000000">
              <w:rPr>
                <w:rFonts w:ascii="Calibri" w:cs="Calibri" w:eastAsia="Calibri" w:hAnsi="Calibri"/>
                <w:i w:val="0"/>
                <w:smallCaps w:val="0"/>
                <w:strike w:val="0"/>
                <w:color w:val="000000"/>
                <w:sz w:val="22"/>
                <w:szCs w:val="22"/>
                <w:u w:val="none"/>
                <w:shd w:fill="auto" w:val="clear"/>
                <w:vertAlign w:val="baseline"/>
                <w:rtl w:val="0"/>
              </w:rPr>
              <w:t xml:space="preserve">Scenario 2: When error message</w:t>
            </w:r>
          </w:hyperlink>
          <w:hyperlink w:anchor="_heading=h.yo7d282x0dma">
            <w:r w:rsidDel="00000000" w:rsidR="00000000" w:rsidRPr="00000000">
              <w:rPr>
                <w:rFonts w:ascii="Calibri" w:cs="Calibri" w:eastAsia="Calibri" w:hAnsi="Calibri"/>
                <w:sz w:val="22"/>
                <w:szCs w:val="22"/>
                <w:rtl w:val="0"/>
              </w:rPr>
              <w:t xml:space="preserve"> flagged, but equipment is operating</w:t>
            </w:r>
          </w:hyperlink>
          <w:hyperlink w:anchor="_heading=h.yo7d282x0dma">
            <w:r w:rsidDel="00000000" w:rsidR="00000000" w:rsidRPr="00000000">
              <w:rPr>
                <w:rFonts w:ascii="Calibri" w:cs="Calibri" w:eastAsia="Calibri" w:hAnsi="Calibri"/>
                <w:i w:val="0"/>
                <w:smallCaps w:val="0"/>
                <w:strike w:val="0"/>
                <w:color w:val="000000"/>
                <w:sz w:val="22"/>
                <w:szCs w:val="22"/>
                <w:u w:val="none"/>
                <w:shd w:fill="auto" w:val="clear"/>
                <w:vertAlign w:val="baseline"/>
                <w:rtl w:val="0"/>
              </w:rPr>
              <w:t xml:space="preserve">.</w:t>
              <w:tab/>
              <w:t xml:space="preserve">11</w:t>
            </w:r>
          </w:hyperlink>
          <w:r w:rsidDel="00000000" w:rsidR="00000000" w:rsidRPr="00000000">
            <w:rPr>
              <w:rtl w:val="0"/>
            </w:rPr>
          </w:r>
        </w:p>
        <w:p w:rsidR="00000000" w:rsidDel="00000000" w:rsidP="00000000" w:rsidRDefault="00000000" w:rsidRPr="00000000" w14:paraId="00000031">
          <w:pPr>
            <w:widowControl w:val="0"/>
            <w:tabs>
              <w:tab w:val="right" w:leader="none" w:pos="12000"/>
            </w:tabs>
            <w:spacing w:before="60" w:lineRule="auto"/>
            <w:ind w:left="0" w:firstLine="0"/>
            <w:rPr>
              <w:rFonts w:ascii="Calibri" w:cs="Calibri" w:eastAsia="Calibri" w:hAnsi="Calibri"/>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32">
          <w:pPr>
            <w:widowControl w:val="0"/>
            <w:tabs>
              <w:tab w:val="right" w:leader="none" w:pos="12000"/>
            </w:tabs>
            <w:spacing w:before="60" w:lineRule="auto"/>
            <w:ind w:left="0" w:firstLine="0"/>
            <w:rPr>
              <w:rFonts w:ascii="Calibri" w:cs="Calibri" w:eastAsia="Calibri" w:hAnsi="Calibri"/>
              <w:i w:val="0"/>
              <w:smallCaps w:val="0"/>
              <w:strike w:val="0"/>
              <w:color w:val="000000"/>
              <w:sz w:val="22"/>
              <w:szCs w:val="22"/>
              <w:u w:val="none"/>
              <w:shd w:fill="auto" w:val="clear"/>
              <w:vertAlign w:val="baseline"/>
            </w:rPr>
          </w:pPr>
          <w:hyperlink w:anchor="_heading=h.23ckvvd">
            <w:r w:rsidDel="00000000" w:rsidR="00000000" w:rsidRPr="00000000">
              <w:rPr>
                <w:rFonts w:ascii="Calibri" w:cs="Calibri" w:eastAsia="Calibri" w:hAnsi="Calibri"/>
                <w:b w:val="1"/>
                <w:i w:val="0"/>
                <w:smallCaps w:val="0"/>
                <w:strike w:val="0"/>
                <w:color w:val="000000"/>
                <w:sz w:val="22"/>
                <w:szCs w:val="22"/>
                <w:highlight w:val="white"/>
                <w:u w:val="none"/>
                <w:vertAlign w:val="baseline"/>
                <w:rtl w:val="0"/>
              </w:rPr>
              <w:t xml:space="preserve">Section 3 | Network Software Functionality</w:t>
            </w:r>
          </w:hyperlink>
          <w:hyperlink w:anchor="_heading=h.23ckvvd">
            <w:r w:rsidDel="00000000" w:rsidR="00000000" w:rsidRPr="00000000">
              <w:rPr>
                <w:rFonts w:ascii="Calibri" w:cs="Calibri" w:eastAsia="Calibri" w:hAnsi="Calibri"/>
                <w:i w:val="0"/>
                <w:smallCaps w:val="0"/>
                <w:strike w:val="0"/>
                <w:color w:val="000000"/>
                <w:sz w:val="22"/>
                <w:szCs w:val="22"/>
                <w:highlight w:val="white"/>
                <w:u w:val="none"/>
                <w:vertAlign w:val="baseline"/>
                <w:rtl w:val="0"/>
              </w:rPr>
              <w:tab/>
              <w:t xml:space="preserve">11</w:t>
            </w:r>
          </w:hyperlink>
          <w:r w:rsidDel="00000000" w:rsidR="00000000" w:rsidRPr="00000000">
            <w:rPr>
              <w:rtl w:val="0"/>
            </w:rPr>
          </w:r>
        </w:p>
        <w:p w:rsidR="00000000" w:rsidDel="00000000" w:rsidP="00000000" w:rsidRDefault="00000000" w:rsidRPr="00000000" w14:paraId="00000033">
          <w:pPr>
            <w:widowControl w:val="0"/>
            <w:tabs>
              <w:tab w:val="right" w:leader="none" w:pos="12000"/>
            </w:tabs>
            <w:spacing w:before="60" w:lineRule="auto"/>
            <w:rPr>
              <w:rFonts w:ascii="Calibri" w:cs="Calibri" w:eastAsia="Calibri" w:hAnsi="Calibri"/>
              <w:i w:val="0"/>
              <w:smallCaps w:val="0"/>
              <w:strike w:val="0"/>
              <w:color w:val="000000"/>
              <w:sz w:val="22"/>
              <w:szCs w:val="22"/>
              <w:u w:val="none"/>
              <w:shd w:fill="auto" w:val="clear"/>
              <w:vertAlign w:val="baseline"/>
            </w:rPr>
          </w:pPr>
          <w:hyperlink w:anchor="_heading=h.hlfurg1zp3eh">
            <w:r w:rsidDel="00000000" w:rsidR="00000000" w:rsidRPr="00000000">
              <w:rPr>
                <w:rFonts w:ascii="Calibri" w:cs="Calibri" w:eastAsia="Calibri" w:hAnsi="Calibri"/>
                <w:i w:val="0"/>
                <w:smallCaps w:val="0"/>
                <w:strike w:val="0"/>
                <w:color w:val="000000"/>
                <w:sz w:val="22"/>
                <w:szCs w:val="22"/>
                <w:u w:val="none"/>
                <w:shd w:fill="auto" w:val="clear"/>
                <w:vertAlign w:val="baseline"/>
                <w:rtl w:val="0"/>
              </w:rPr>
              <w:t xml:space="preserve">I. Continuous Operations Supported</w:t>
              <w:tab/>
              <w:t xml:space="preserve">12</w:t>
            </w:r>
          </w:hyperlink>
          <w:r w:rsidDel="00000000" w:rsidR="00000000" w:rsidRPr="00000000">
            <w:rPr>
              <w:rtl w:val="0"/>
            </w:rPr>
          </w:r>
        </w:p>
        <w:p w:rsidR="00000000" w:rsidDel="00000000" w:rsidP="00000000" w:rsidRDefault="00000000" w:rsidRPr="00000000" w14:paraId="00000034">
          <w:pPr>
            <w:widowControl w:val="0"/>
            <w:tabs>
              <w:tab w:val="right" w:leader="none" w:pos="12000"/>
            </w:tabs>
            <w:spacing w:before="60" w:lineRule="auto"/>
            <w:rPr>
              <w:rFonts w:ascii="Calibri" w:cs="Calibri" w:eastAsia="Calibri" w:hAnsi="Calibri"/>
              <w:i w:val="0"/>
              <w:smallCaps w:val="0"/>
              <w:strike w:val="0"/>
              <w:color w:val="000000"/>
              <w:sz w:val="22"/>
              <w:szCs w:val="22"/>
              <w:u w:val="none"/>
              <w:shd w:fill="auto" w:val="clear"/>
              <w:vertAlign w:val="baseline"/>
            </w:rPr>
          </w:pPr>
          <w:hyperlink w:anchor="_heading=h.get70cay47jx">
            <w:r w:rsidDel="00000000" w:rsidR="00000000" w:rsidRPr="00000000">
              <w:rPr>
                <w:rFonts w:ascii="Calibri" w:cs="Calibri" w:eastAsia="Calibri" w:hAnsi="Calibri"/>
                <w:i w:val="0"/>
                <w:smallCaps w:val="0"/>
                <w:strike w:val="0"/>
                <w:color w:val="000000"/>
                <w:sz w:val="22"/>
                <w:szCs w:val="22"/>
                <w:u w:val="none"/>
                <w:shd w:fill="auto" w:val="clear"/>
                <w:vertAlign w:val="baseline"/>
                <w:rtl w:val="0"/>
              </w:rPr>
              <w:t xml:space="preserve">II. Network Roaming</w:t>
              <w:tab/>
              <w:t xml:space="preserve">12</w:t>
            </w:r>
          </w:hyperlink>
          <w:r w:rsidDel="00000000" w:rsidR="00000000" w:rsidRPr="00000000">
            <w:rPr>
              <w:rtl w:val="0"/>
            </w:rPr>
          </w:r>
        </w:p>
        <w:p w:rsidR="00000000" w:rsidDel="00000000" w:rsidP="00000000" w:rsidRDefault="00000000" w:rsidRPr="00000000" w14:paraId="00000035">
          <w:pPr>
            <w:widowControl w:val="0"/>
            <w:tabs>
              <w:tab w:val="right" w:leader="none" w:pos="12000"/>
            </w:tabs>
            <w:spacing w:before="60" w:lineRule="auto"/>
            <w:ind w:left="720" w:firstLine="0"/>
            <w:rPr>
              <w:rFonts w:ascii="Calibri" w:cs="Calibri" w:eastAsia="Calibri" w:hAnsi="Calibri"/>
              <w:i w:val="0"/>
              <w:smallCaps w:val="0"/>
              <w:strike w:val="0"/>
              <w:color w:val="000000"/>
              <w:sz w:val="22"/>
              <w:szCs w:val="22"/>
              <w:u w:val="none"/>
              <w:shd w:fill="auto" w:val="clear"/>
              <w:vertAlign w:val="baseline"/>
            </w:rPr>
          </w:pPr>
          <w:r w:rsidDel="00000000" w:rsidR="00000000" w:rsidRPr="00000000">
            <w:rPr>
              <w:rFonts w:ascii="Calibri" w:cs="Calibri" w:eastAsia="Calibri" w:hAnsi="Calibri"/>
              <w:i w:val="0"/>
              <w:smallCaps w:val="0"/>
              <w:strike w:val="0"/>
              <w:color w:val="000000"/>
              <w:sz w:val="22"/>
              <w:szCs w:val="22"/>
              <w:u w:val="none"/>
              <w:shd w:fill="auto" w:val="clear"/>
              <w:vertAlign w:val="baseline"/>
              <w:rtl w:val="0"/>
            </w:rPr>
            <w:t xml:space="preserve">A. </w:t>
          </w:r>
          <w:hyperlink w:anchor="_heading=h.26flfv8i7el4">
            <w:r w:rsidDel="00000000" w:rsidR="00000000" w:rsidRPr="00000000">
              <w:rPr>
                <w:rFonts w:ascii="Calibri" w:cs="Calibri" w:eastAsia="Calibri" w:hAnsi="Calibri"/>
                <w:i w:val="0"/>
                <w:smallCaps w:val="0"/>
                <w:strike w:val="0"/>
                <w:color w:val="000000"/>
                <w:sz w:val="22"/>
                <w:szCs w:val="22"/>
                <w:u w:val="none"/>
                <w:shd w:fill="auto" w:val="clear"/>
                <w:vertAlign w:val="baseline"/>
                <w:rtl w:val="0"/>
              </w:rPr>
              <w:t xml:space="preserve">Outline of Certifications &amp; Integrations</w:t>
              <w:tab/>
              <w:t xml:space="preserve">13</w:t>
            </w:r>
          </w:hyperlink>
          <w:r w:rsidDel="00000000" w:rsidR="00000000" w:rsidRPr="00000000">
            <w:rPr>
              <w:rtl w:val="0"/>
            </w:rPr>
          </w:r>
        </w:p>
        <w:p w:rsidR="00000000" w:rsidDel="00000000" w:rsidP="00000000" w:rsidRDefault="00000000" w:rsidRPr="00000000" w14:paraId="00000036">
          <w:pPr>
            <w:widowControl w:val="0"/>
            <w:tabs>
              <w:tab w:val="right" w:leader="none" w:pos="12000"/>
            </w:tabs>
            <w:spacing w:before="60" w:lineRule="auto"/>
            <w:rPr>
              <w:rFonts w:ascii="Calibri" w:cs="Calibri" w:eastAsia="Calibri" w:hAnsi="Calibri"/>
              <w:i w:val="0"/>
              <w:smallCaps w:val="0"/>
              <w:strike w:val="0"/>
              <w:color w:val="000000"/>
              <w:sz w:val="22"/>
              <w:szCs w:val="22"/>
              <w:u w:val="none"/>
              <w:shd w:fill="auto" w:val="clear"/>
              <w:vertAlign w:val="baseline"/>
            </w:rPr>
          </w:pPr>
          <w:hyperlink w:anchor="_heading=h.ihv636">
            <w:r w:rsidDel="00000000" w:rsidR="00000000" w:rsidRPr="00000000">
              <w:rPr>
                <w:rFonts w:ascii="Calibri" w:cs="Calibri" w:eastAsia="Calibri" w:hAnsi="Calibri"/>
                <w:i w:val="0"/>
                <w:smallCaps w:val="0"/>
                <w:strike w:val="0"/>
                <w:color w:val="000000"/>
                <w:sz w:val="22"/>
                <w:szCs w:val="22"/>
                <w:u w:val="none"/>
                <w:shd w:fill="auto" w:val="clear"/>
                <w:vertAlign w:val="baseline"/>
                <w:rtl w:val="0"/>
              </w:rPr>
              <w:t xml:space="preserve">III. ZEFNET Software</w:t>
              <w:tab/>
              <w:t xml:space="preserve">14</w:t>
            </w:r>
          </w:hyperlink>
          <w:r w:rsidDel="00000000" w:rsidR="00000000" w:rsidRPr="00000000">
            <w:rPr>
              <w:rtl w:val="0"/>
            </w:rPr>
          </w:r>
        </w:p>
        <w:p w:rsidR="00000000" w:rsidDel="00000000" w:rsidP="00000000" w:rsidRDefault="00000000" w:rsidRPr="00000000" w14:paraId="00000037">
          <w:pPr>
            <w:widowControl w:val="0"/>
            <w:tabs>
              <w:tab w:val="right" w:leader="none" w:pos="12000"/>
            </w:tabs>
            <w:spacing w:before="60" w:lineRule="auto"/>
            <w:ind w:left="720" w:firstLine="0"/>
            <w:rPr>
              <w:rFonts w:ascii="Calibri" w:cs="Calibri" w:eastAsia="Calibri" w:hAnsi="Calibri"/>
              <w:i w:val="0"/>
              <w:smallCaps w:val="0"/>
              <w:strike w:val="0"/>
              <w:color w:val="000000"/>
              <w:sz w:val="22"/>
              <w:szCs w:val="22"/>
              <w:u w:val="none"/>
              <w:shd w:fill="auto" w:val="clear"/>
              <w:vertAlign w:val="baseline"/>
            </w:rPr>
          </w:pPr>
          <w:r w:rsidDel="00000000" w:rsidR="00000000" w:rsidRPr="00000000">
            <w:rPr>
              <w:rFonts w:ascii="Calibri" w:cs="Calibri" w:eastAsia="Calibri" w:hAnsi="Calibri"/>
              <w:i w:val="1"/>
              <w:smallCaps w:val="0"/>
              <w:strike w:val="0"/>
              <w:color w:val="000000"/>
              <w:sz w:val="22"/>
              <w:szCs w:val="22"/>
              <w:u w:val="none"/>
              <w:shd w:fill="auto" w:val="clear"/>
              <w:vertAlign w:val="baseline"/>
              <w:rtl w:val="0"/>
            </w:rPr>
            <w:t xml:space="preserve">Figure:</w:t>
          </w:r>
          <w:r w:rsidDel="00000000" w:rsidR="00000000" w:rsidRPr="00000000">
            <w:rPr>
              <w:rFonts w:ascii="Calibri" w:cs="Calibri" w:eastAsia="Calibri" w:hAnsi="Calibri"/>
              <w:i w:val="0"/>
              <w:smallCaps w:val="0"/>
              <w:strike w:val="0"/>
              <w:color w:val="000000"/>
              <w:sz w:val="22"/>
              <w:szCs w:val="22"/>
              <w:u w:val="none"/>
              <w:shd w:fill="auto" w:val="clear"/>
              <w:vertAlign w:val="baseline"/>
              <w:rtl w:val="0"/>
            </w:rPr>
            <w:t xml:space="preserve"> </w:t>
          </w:r>
          <w:hyperlink w:anchor="_heading=h.enlgp9b2r4zd">
            <w:r w:rsidDel="00000000" w:rsidR="00000000" w:rsidRPr="00000000">
              <w:rPr>
                <w:rFonts w:ascii="Calibri" w:cs="Calibri" w:eastAsia="Calibri" w:hAnsi="Calibri"/>
                <w:i w:val="0"/>
                <w:smallCaps w:val="0"/>
                <w:strike w:val="0"/>
                <w:color w:val="000000"/>
                <w:sz w:val="22"/>
                <w:szCs w:val="22"/>
                <w:u w:val="none"/>
                <w:shd w:fill="auto" w:val="clear"/>
                <w:vertAlign w:val="baseline"/>
                <w:rtl w:val="0"/>
              </w:rPr>
              <w:t xml:space="preserve">Primary ZEFNET Modules</w:t>
              <w:tab/>
              <w:t xml:space="preserve">15</w:t>
            </w:r>
          </w:hyperlink>
          <w:r w:rsidDel="00000000" w:rsidR="00000000" w:rsidRPr="00000000">
            <w:rPr>
              <w:rtl w:val="0"/>
            </w:rPr>
          </w:r>
        </w:p>
        <w:p w:rsidR="00000000" w:rsidDel="00000000" w:rsidP="00000000" w:rsidRDefault="00000000" w:rsidRPr="00000000" w14:paraId="00000038">
          <w:pPr>
            <w:widowControl w:val="0"/>
            <w:tabs>
              <w:tab w:val="right" w:leader="none" w:pos="12000"/>
            </w:tabs>
            <w:spacing w:before="60" w:lineRule="auto"/>
            <w:ind w:left="720" w:firstLine="0"/>
            <w:rPr>
              <w:rFonts w:ascii="Calibri" w:cs="Calibri" w:eastAsia="Calibri" w:hAnsi="Calibri"/>
              <w:i w:val="0"/>
              <w:smallCaps w:val="0"/>
              <w:strike w:val="0"/>
              <w:color w:val="000000"/>
              <w:sz w:val="22"/>
              <w:szCs w:val="22"/>
              <w:u w:val="none"/>
              <w:shd w:fill="auto" w:val="clear"/>
              <w:vertAlign w:val="baseline"/>
            </w:rPr>
          </w:pPr>
          <w:hyperlink w:anchor="_heading=h.u31slnf7c2ma">
            <w:r w:rsidDel="00000000" w:rsidR="00000000" w:rsidRPr="00000000">
              <w:rPr>
                <w:rFonts w:ascii="Calibri" w:cs="Calibri" w:eastAsia="Calibri" w:hAnsi="Calibri"/>
                <w:i w:val="0"/>
                <w:smallCaps w:val="0"/>
                <w:strike w:val="0"/>
                <w:color w:val="000000"/>
                <w:sz w:val="22"/>
                <w:szCs w:val="22"/>
                <w:u w:val="none"/>
                <w:shd w:fill="auto" w:val="clear"/>
                <w:vertAlign w:val="baseline"/>
                <w:rtl w:val="0"/>
              </w:rPr>
              <w:t xml:space="preserve">A. Device Grouping</w:t>
              <w:tab/>
              <w:t xml:space="preserve">15</w:t>
            </w:r>
          </w:hyperlink>
          <w:r w:rsidDel="00000000" w:rsidR="00000000" w:rsidRPr="00000000">
            <w:rPr>
              <w:rtl w:val="0"/>
            </w:rPr>
          </w:r>
        </w:p>
        <w:p w:rsidR="00000000" w:rsidDel="00000000" w:rsidP="00000000" w:rsidRDefault="00000000" w:rsidRPr="00000000" w14:paraId="00000039">
          <w:pPr>
            <w:widowControl w:val="0"/>
            <w:tabs>
              <w:tab w:val="right" w:leader="none" w:pos="12000"/>
            </w:tabs>
            <w:spacing w:before="60" w:lineRule="auto"/>
            <w:ind w:left="720" w:firstLine="0"/>
            <w:rPr>
              <w:rFonts w:ascii="Calibri" w:cs="Calibri" w:eastAsia="Calibri" w:hAnsi="Calibri"/>
              <w:i w:val="0"/>
              <w:smallCaps w:val="0"/>
              <w:strike w:val="0"/>
              <w:color w:val="000000"/>
              <w:sz w:val="22"/>
              <w:szCs w:val="22"/>
              <w:u w:val="none"/>
              <w:shd w:fill="auto" w:val="clear"/>
              <w:vertAlign w:val="baseline"/>
            </w:rPr>
          </w:pPr>
          <w:hyperlink w:anchor="_heading=h.3umr14eyf3h3">
            <w:r w:rsidDel="00000000" w:rsidR="00000000" w:rsidRPr="00000000">
              <w:rPr>
                <w:rFonts w:ascii="Calibri" w:cs="Calibri" w:eastAsia="Calibri" w:hAnsi="Calibri"/>
                <w:i w:val="0"/>
                <w:smallCaps w:val="0"/>
                <w:strike w:val="0"/>
                <w:color w:val="000000"/>
                <w:sz w:val="22"/>
                <w:szCs w:val="22"/>
                <w:u w:val="none"/>
                <w:shd w:fill="auto" w:val="clear"/>
                <w:vertAlign w:val="baseline"/>
                <w:rtl w:val="0"/>
              </w:rPr>
              <w:t xml:space="preserve">B. Load Management &amp; Power Sharing Capabilities</w:t>
              <w:tab/>
              <w:t xml:space="preserve">15</w:t>
            </w:r>
          </w:hyperlink>
          <w:r w:rsidDel="00000000" w:rsidR="00000000" w:rsidRPr="00000000">
            <w:rPr>
              <w:rtl w:val="0"/>
            </w:rPr>
          </w:r>
        </w:p>
        <w:p w:rsidR="00000000" w:rsidDel="00000000" w:rsidP="00000000" w:rsidRDefault="00000000" w:rsidRPr="00000000" w14:paraId="0000003A">
          <w:pPr>
            <w:widowControl w:val="0"/>
            <w:tabs>
              <w:tab w:val="right" w:leader="none" w:pos="12000"/>
            </w:tabs>
            <w:spacing w:before="60" w:lineRule="auto"/>
            <w:ind w:left="720" w:firstLine="0"/>
            <w:rPr>
              <w:rFonts w:ascii="Calibri" w:cs="Calibri" w:eastAsia="Calibri" w:hAnsi="Calibri"/>
              <w:i w:val="0"/>
              <w:smallCaps w:val="0"/>
              <w:strike w:val="0"/>
              <w:color w:val="000000"/>
              <w:sz w:val="22"/>
              <w:szCs w:val="22"/>
              <w:u w:val="none"/>
              <w:shd w:fill="auto" w:val="clear"/>
              <w:vertAlign w:val="baseline"/>
            </w:rPr>
          </w:pPr>
          <w:hyperlink w:anchor="_heading=h.sod77c868p03">
            <w:r w:rsidDel="00000000" w:rsidR="00000000" w:rsidRPr="00000000">
              <w:rPr>
                <w:rFonts w:ascii="Calibri" w:cs="Calibri" w:eastAsia="Calibri" w:hAnsi="Calibri"/>
                <w:i w:val="0"/>
                <w:smallCaps w:val="0"/>
                <w:strike w:val="0"/>
                <w:color w:val="000000"/>
                <w:sz w:val="22"/>
                <w:szCs w:val="22"/>
                <w:u w:val="none"/>
                <w:shd w:fill="auto" w:val="clear"/>
                <w:vertAlign w:val="baseline"/>
                <w:rtl w:val="0"/>
              </w:rPr>
              <w:t xml:space="preserve">C. Driver Fees &amp; Price Schedules</w:t>
              <w:tab/>
              <w:t xml:space="preserve">16</w:t>
            </w:r>
          </w:hyperlink>
          <w:r w:rsidDel="00000000" w:rsidR="00000000" w:rsidRPr="00000000">
            <w:rPr>
              <w:rtl w:val="0"/>
            </w:rPr>
          </w:r>
        </w:p>
        <w:p w:rsidR="00000000" w:rsidDel="00000000" w:rsidP="00000000" w:rsidRDefault="00000000" w:rsidRPr="00000000" w14:paraId="0000003B">
          <w:pPr>
            <w:widowControl w:val="0"/>
            <w:tabs>
              <w:tab w:val="right" w:leader="none" w:pos="12000"/>
            </w:tabs>
            <w:spacing w:before="60" w:lineRule="auto"/>
            <w:ind w:left="720" w:firstLine="0"/>
            <w:rPr>
              <w:rFonts w:ascii="Calibri" w:cs="Calibri" w:eastAsia="Calibri" w:hAnsi="Calibri"/>
              <w:i w:val="0"/>
              <w:smallCaps w:val="0"/>
              <w:strike w:val="0"/>
              <w:color w:val="000000"/>
              <w:sz w:val="22"/>
              <w:szCs w:val="22"/>
              <w:u w:val="none"/>
              <w:shd w:fill="auto" w:val="clear"/>
              <w:vertAlign w:val="baseline"/>
            </w:rPr>
          </w:pPr>
          <w:r w:rsidDel="00000000" w:rsidR="00000000" w:rsidRPr="00000000">
            <w:rPr>
              <w:rFonts w:ascii="Calibri" w:cs="Calibri" w:eastAsia="Calibri" w:hAnsi="Calibri"/>
              <w:i w:val="1"/>
              <w:smallCaps w:val="0"/>
              <w:strike w:val="0"/>
              <w:color w:val="000000"/>
              <w:sz w:val="22"/>
              <w:szCs w:val="22"/>
              <w:u w:val="none"/>
              <w:shd w:fill="auto" w:val="clear"/>
              <w:vertAlign w:val="baseline"/>
              <w:rtl w:val="0"/>
            </w:rPr>
            <w:t xml:space="preserve">Figure</w:t>
          </w:r>
          <w:r w:rsidDel="00000000" w:rsidR="00000000" w:rsidRPr="00000000">
            <w:rPr>
              <w:rFonts w:ascii="Calibri" w:cs="Calibri" w:eastAsia="Calibri" w:hAnsi="Calibri"/>
              <w:i w:val="1"/>
              <w:sz w:val="22"/>
              <w:szCs w:val="22"/>
              <w:rtl w:val="0"/>
            </w:rPr>
            <w:t xml:space="preserve">:</w:t>
          </w:r>
          <w:r w:rsidDel="00000000" w:rsidR="00000000" w:rsidRPr="00000000">
            <w:rPr>
              <w:rFonts w:ascii="Calibri" w:cs="Calibri" w:eastAsia="Calibri" w:hAnsi="Calibri"/>
              <w:sz w:val="22"/>
              <w:szCs w:val="22"/>
              <w:rtl w:val="0"/>
            </w:rPr>
            <w:t xml:space="preserve"> </w:t>
          </w:r>
          <w:hyperlink w:anchor="_heading=h.41mghml">
            <w:r w:rsidDel="00000000" w:rsidR="00000000" w:rsidRPr="00000000">
              <w:rPr>
                <w:rFonts w:ascii="Calibri" w:cs="Calibri" w:eastAsia="Calibri" w:hAnsi="Calibri"/>
                <w:i w:val="0"/>
                <w:smallCaps w:val="0"/>
                <w:strike w:val="0"/>
                <w:color w:val="000000"/>
                <w:sz w:val="22"/>
                <w:szCs w:val="22"/>
                <w:u w:val="none"/>
                <w:shd w:fill="auto" w:val="clear"/>
                <w:vertAlign w:val="baseline"/>
                <w:rtl w:val="0"/>
              </w:rPr>
              <w:t xml:space="preserve">ZEFNET Time-Based Rate Scheduling Capabilities (example)</w:t>
              <w:tab/>
              <w:t xml:space="preserve">17</w:t>
            </w:r>
          </w:hyperlink>
          <w:r w:rsidDel="00000000" w:rsidR="00000000" w:rsidRPr="00000000">
            <w:rPr>
              <w:rtl w:val="0"/>
            </w:rPr>
          </w:r>
        </w:p>
        <w:p w:rsidR="00000000" w:rsidDel="00000000" w:rsidP="00000000" w:rsidRDefault="00000000" w:rsidRPr="00000000" w14:paraId="0000003C">
          <w:pPr>
            <w:widowControl w:val="0"/>
            <w:tabs>
              <w:tab w:val="right" w:leader="none" w:pos="12000"/>
            </w:tabs>
            <w:spacing w:before="60" w:lineRule="auto"/>
            <w:ind w:left="720" w:firstLine="0"/>
            <w:rPr>
              <w:rFonts w:ascii="Calibri" w:cs="Calibri" w:eastAsia="Calibri" w:hAnsi="Calibri"/>
              <w:i w:val="0"/>
              <w:smallCaps w:val="0"/>
              <w:strike w:val="0"/>
              <w:color w:val="000000"/>
              <w:sz w:val="22"/>
              <w:szCs w:val="22"/>
              <w:u w:val="none"/>
              <w:shd w:fill="auto" w:val="clear"/>
              <w:vertAlign w:val="baseline"/>
            </w:rPr>
          </w:pPr>
          <w:hyperlink w:anchor="_heading=h.255cij6fv3jf">
            <w:r w:rsidDel="00000000" w:rsidR="00000000" w:rsidRPr="00000000">
              <w:rPr>
                <w:rFonts w:ascii="Calibri" w:cs="Calibri" w:eastAsia="Calibri" w:hAnsi="Calibri"/>
                <w:i w:val="0"/>
                <w:smallCaps w:val="0"/>
                <w:strike w:val="0"/>
                <w:color w:val="000000"/>
                <w:sz w:val="22"/>
                <w:szCs w:val="22"/>
                <w:u w:val="none"/>
                <w:shd w:fill="auto" w:val="clear"/>
                <w:vertAlign w:val="baseline"/>
                <w:rtl w:val="0"/>
              </w:rPr>
              <w:t xml:space="preserve">D. Performance &amp; Error Resolution</w:t>
              <w:tab/>
              <w:t xml:space="preserve">17</w:t>
            </w:r>
          </w:hyperlink>
          <w:r w:rsidDel="00000000" w:rsidR="00000000" w:rsidRPr="00000000">
            <w:rPr>
              <w:rtl w:val="0"/>
            </w:rPr>
          </w:r>
        </w:p>
        <w:p w:rsidR="00000000" w:rsidDel="00000000" w:rsidP="00000000" w:rsidRDefault="00000000" w:rsidRPr="00000000" w14:paraId="0000003D">
          <w:pPr>
            <w:widowControl w:val="0"/>
            <w:tabs>
              <w:tab w:val="right" w:leader="none" w:pos="12000"/>
            </w:tabs>
            <w:spacing w:before="60" w:lineRule="auto"/>
            <w:rPr>
              <w:rFonts w:ascii="Calibri" w:cs="Calibri" w:eastAsia="Calibri" w:hAnsi="Calibri"/>
              <w:i w:val="0"/>
              <w:smallCaps w:val="0"/>
              <w:strike w:val="0"/>
              <w:color w:val="000000"/>
              <w:sz w:val="22"/>
              <w:szCs w:val="22"/>
              <w:u w:val="none"/>
              <w:shd w:fill="auto" w:val="clear"/>
              <w:vertAlign w:val="baseline"/>
            </w:rPr>
          </w:pPr>
          <w:hyperlink w:anchor="_heading=h.3fwokq0">
            <w:r w:rsidDel="00000000" w:rsidR="00000000" w:rsidRPr="00000000">
              <w:rPr>
                <w:rFonts w:ascii="Calibri" w:cs="Calibri" w:eastAsia="Calibri" w:hAnsi="Calibri"/>
                <w:i w:val="0"/>
                <w:smallCaps w:val="0"/>
                <w:strike w:val="0"/>
                <w:color w:val="000000"/>
                <w:sz w:val="22"/>
                <w:szCs w:val="22"/>
                <w:u w:val="none"/>
                <w:shd w:fill="auto" w:val="clear"/>
                <w:vertAlign w:val="baseline"/>
                <w:rtl w:val="0"/>
              </w:rPr>
              <w:t xml:space="preserve">IV. Data Reporting</w:t>
              <w:tab/>
              <w:t xml:space="preserve">18</w:t>
            </w:r>
          </w:hyperlink>
          <w:r w:rsidDel="00000000" w:rsidR="00000000" w:rsidRPr="00000000">
            <w:rPr>
              <w:rtl w:val="0"/>
            </w:rPr>
          </w:r>
        </w:p>
        <w:p w:rsidR="00000000" w:rsidDel="00000000" w:rsidP="00000000" w:rsidRDefault="00000000" w:rsidRPr="00000000" w14:paraId="0000003E">
          <w:pPr>
            <w:widowControl w:val="0"/>
            <w:tabs>
              <w:tab w:val="right" w:leader="none" w:pos="12000"/>
            </w:tabs>
            <w:spacing w:before="60" w:lineRule="auto"/>
            <w:ind w:left="720" w:firstLine="0"/>
            <w:rPr>
              <w:rFonts w:ascii="Calibri" w:cs="Calibri" w:eastAsia="Calibri" w:hAnsi="Calibri"/>
              <w:i w:val="0"/>
              <w:smallCaps w:val="0"/>
              <w:strike w:val="0"/>
              <w:color w:val="000000"/>
              <w:sz w:val="22"/>
              <w:szCs w:val="22"/>
              <w:u w:val="none"/>
              <w:shd w:fill="auto" w:val="clear"/>
              <w:vertAlign w:val="baseline"/>
            </w:rPr>
          </w:pPr>
          <w:r w:rsidDel="00000000" w:rsidR="00000000" w:rsidRPr="00000000">
            <w:rPr>
              <w:rFonts w:ascii="Calibri" w:cs="Calibri" w:eastAsia="Calibri" w:hAnsi="Calibri"/>
              <w:i w:val="1"/>
              <w:smallCaps w:val="0"/>
              <w:strike w:val="0"/>
              <w:color w:val="000000"/>
              <w:sz w:val="22"/>
              <w:szCs w:val="22"/>
              <w:u w:val="none"/>
              <w:shd w:fill="auto" w:val="clear"/>
              <w:vertAlign w:val="baseline"/>
              <w:rtl w:val="0"/>
            </w:rPr>
            <w:t xml:space="preserve">Figure: </w:t>
          </w:r>
          <w:hyperlink w:anchor="_heading=h.3mdss2b0m3zr">
            <w:r w:rsidDel="00000000" w:rsidR="00000000" w:rsidRPr="00000000">
              <w:rPr>
                <w:rFonts w:ascii="Calibri" w:cs="Calibri" w:eastAsia="Calibri" w:hAnsi="Calibri"/>
                <w:i w:val="0"/>
                <w:smallCaps w:val="0"/>
                <w:strike w:val="0"/>
                <w:color w:val="000000"/>
                <w:sz w:val="22"/>
                <w:szCs w:val="22"/>
                <w:u w:val="none"/>
                <w:shd w:fill="auto" w:val="clear"/>
                <w:vertAlign w:val="baseline"/>
                <w:rtl w:val="0"/>
              </w:rPr>
              <w:t xml:space="preserve">Available Charging Data (via ZEFNET)</w:t>
              <w:tab/>
              <w:t xml:space="preserve">18</w:t>
            </w:r>
          </w:hyperlink>
          <w:r w:rsidDel="00000000" w:rsidR="00000000" w:rsidRPr="00000000">
            <w:rPr>
              <w:rtl w:val="0"/>
            </w:rPr>
          </w:r>
        </w:p>
        <w:p w:rsidR="00000000" w:rsidDel="00000000" w:rsidP="00000000" w:rsidRDefault="00000000" w:rsidRPr="00000000" w14:paraId="0000003F">
          <w:pPr>
            <w:widowControl w:val="0"/>
            <w:tabs>
              <w:tab w:val="right" w:leader="none" w:pos="12000"/>
            </w:tabs>
            <w:spacing w:before="60" w:lineRule="auto"/>
            <w:rPr>
              <w:rFonts w:ascii="Calibri" w:cs="Calibri" w:eastAsia="Calibri" w:hAnsi="Calibri"/>
              <w:i w:val="0"/>
              <w:smallCaps w:val="0"/>
              <w:strike w:val="0"/>
              <w:color w:val="000000"/>
              <w:sz w:val="22"/>
              <w:szCs w:val="22"/>
              <w:u w:val="none"/>
              <w:shd w:fill="auto" w:val="clear"/>
              <w:vertAlign w:val="baseline"/>
            </w:rPr>
          </w:pPr>
          <w:hyperlink w:anchor="_heading=h.vx1227">
            <w:r w:rsidDel="00000000" w:rsidR="00000000" w:rsidRPr="00000000">
              <w:rPr>
                <w:rFonts w:ascii="Calibri" w:cs="Calibri" w:eastAsia="Calibri" w:hAnsi="Calibri"/>
                <w:i w:val="0"/>
                <w:smallCaps w:val="0"/>
                <w:strike w:val="0"/>
                <w:color w:val="000000"/>
                <w:sz w:val="22"/>
                <w:szCs w:val="22"/>
                <w:u w:val="none"/>
                <w:shd w:fill="auto" w:val="clear"/>
                <w:vertAlign w:val="baseline"/>
                <w:rtl w:val="0"/>
              </w:rPr>
              <w:t xml:space="preserve">V. Maximum Data Accessibility</w:t>
              <w:tab/>
              <w:t xml:space="preserve">19</w:t>
            </w:r>
          </w:hyperlink>
          <w:r w:rsidDel="00000000" w:rsidR="00000000" w:rsidRPr="00000000">
            <w:rPr>
              <w:rtl w:val="0"/>
            </w:rPr>
          </w:r>
        </w:p>
        <w:p w:rsidR="00000000" w:rsidDel="00000000" w:rsidP="00000000" w:rsidRDefault="00000000" w:rsidRPr="00000000" w14:paraId="00000040">
          <w:pPr>
            <w:widowControl w:val="0"/>
            <w:tabs>
              <w:tab w:val="right" w:leader="none" w:pos="12000"/>
            </w:tabs>
            <w:spacing w:before="60" w:lineRule="auto"/>
            <w:rPr>
              <w:rFonts w:ascii="Calibri" w:cs="Calibri" w:eastAsia="Calibri" w:hAnsi="Calibri"/>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41">
          <w:pPr>
            <w:widowControl w:val="0"/>
            <w:tabs>
              <w:tab w:val="right" w:leader="none" w:pos="12000"/>
            </w:tabs>
            <w:spacing w:before="60" w:lineRule="auto"/>
            <w:rPr>
              <w:rFonts w:ascii="Calibri" w:cs="Calibri" w:eastAsia="Calibri" w:hAnsi="Calibri"/>
              <w:i w:val="0"/>
              <w:smallCaps w:val="0"/>
              <w:strike w:val="0"/>
              <w:color w:val="000000"/>
              <w:sz w:val="22"/>
              <w:szCs w:val="22"/>
              <w:u w:val="none"/>
              <w:shd w:fill="auto" w:val="clear"/>
              <w:vertAlign w:val="baseline"/>
            </w:rPr>
          </w:pPr>
          <w:hyperlink w:anchor="_heading=h.h1pqt936gt64">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Section 4 | Payment to Station Owners &amp; Driver Fee Setting</w:t>
            </w:r>
          </w:hyperlink>
          <w:hyperlink w:anchor="_heading=h.h1pqt936gt64">
            <w:r w:rsidDel="00000000" w:rsidR="00000000" w:rsidRPr="00000000">
              <w:rPr>
                <w:rFonts w:ascii="Calibri" w:cs="Calibri" w:eastAsia="Calibri" w:hAnsi="Calibri"/>
                <w:i w:val="0"/>
                <w:smallCaps w:val="0"/>
                <w:strike w:val="0"/>
                <w:color w:val="000000"/>
                <w:sz w:val="22"/>
                <w:szCs w:val="22"/>
                <w:u w:val="none"/>
                <w:shd w:fill="auto" w:val="clear"/>
                <w:vertAlign w:val="baseline"/>
                <w:rtl w:val="0"/>
              </w:rPr>
              <w:tab/>
              <w:t xml:space="preserve">20</w:t>
            </w:r>
          </w:hyperlink>
          <w:r w:rsidDel="00000000" w:rsidR="00000000" w:rsidRPr="00000000">
            <w:rPr>
              <w:rtl w:val="0"/>
            </w:rPr>
          </w:r>
        </w:p>
        <w:p w:rsidR="00000000" w:rsidDel="00000000" w:rsidP="00000000" w:rsidRDefault="00000000" w:rsidRPr="00000000" w14:paraId="00000042">
          <w:pPr>
            <w:widowControl w:val="0"/>
            <w:tabs>
              <w:tab w:val="right" w:leader="none" w:pos="12000"/>
            </w:tabs>
            <w:spacing w:before="60" w:lineRule="auto"/>
            <w:ind w:left="0" w:firstLine="0"/>
            <w:rPr>
              <w:rFonts w:ascii="Calibri" w:cs="Calibri" w:eastAsia="Calibri" w:hAnsi="Calibri"/>
              <w:i w:val="0"/>
              <w:smallCaps w:val="0"/>
              <w:strike w:val="0"/>
              <w:color w:val="000000"/>
              <w:sz w:val="22"/>
              <w:szCs w:val="22"/>
              <w:u w:val="none"/>
              <w:shd w:fill="auto" w:val="clear"/>
              <w:vertAlign w:val="baseline"/>
            </w:rPr>
          </w:pPr>
          <w:hyperlink w:anchor="_heading=h.j5exgivy18bh">
            <w:r w:rsidDel="00000000" w:rsidR="00000000" w:rsidRPr="00000000">
              <w:rPr>
                <w:rFonts w:ascii="Calibri" w:cs="Calibri" w:eastAsia="Calibri" w:hAnsi="Calibri"/>
                <w:i w:val="0"/>
                <w:smallCaps w:val="0"/>
                <w:strike w:val="0"/>
                <w:color w:val="000000"/>
                <w:sz w:val="22"/>
                <w:szCs w:val="22"/>
                <w:u w:val="none"/>
                <w:shd w:fill="auto" w:val="clear"/>
                <w:vertAlign w:val="baseline"/>
                <w:rtl w:val="0"/>
              </w:rPr>
              <w:t xml:space="preserve">I. Driver Payment Options</w:t>
              <w:tab/>
              <w:t xml:space="preserve">20</w:t>
            </w:r>
          </w:hyperlink>
          <w:r w:rsidDel="00000000" w:rsidR="00000000" w:rsidRPr="00000000">
            <w:rPr>
              <w:rtl w:val="0"/>
            </w:rPr>
          </w:r>
        </w:p>
        <w:p w:rsidR="00000000" w:rsidDel="00000000" w:rsidP="00000000" w:rsidRDefault="00000000" w:rsidRPr="00000000" w14:paraId="00000043">
          <w:pPr>
            <w:widowControl w:val="0"/>
            <w:tabs>
              <w:tab w:val="right" w:leader="none" w:pos="12000"/>
            </w:tabs>
            <w:spacing w:before="60" w:lineRule="auto"/>
            <w:ind w:left="0" w:firstLine="0"/>
            <w:rPr>
              <w:rFonts w:ascii="Calibri" w:cs="Calibri" w:eastAsia="Calibri" w:hAnsi="Calibri"/>
              <w:i w:val="0"/>
              <w:smallCaps w:val="0"/>
              <w:strike w:val="0"/>
              <w:color w:val="000000"/>
              <w:sz w:val="22"/>
              <w:szCs w:val="22"/>
              <w:u w:val="none"/>
              <w:shd w:fill="auto" w:val="clear"/>
              <w:vertAlign w:val="baseline"/>
            </w:rPr>
          </w:pPr>
          <w:hyperlink w:anchor="_heading=h.9fxbkxp08vdc">
            <w:r w:rsidDel="00000000" w:rsidR="00000000" w:rsidRPr="00000000">
              <w:rPr>
                <w:rFonts w:ascii="Calibri" w:cs="Calibri" w:eastAsia="Calibri" w:hAnsi="Calibri"/>
                <w:i w:val="0"/>
                <w:smallCaps w:val="0"/>
                <w:strike w:val="0"/>
                <w:color w:val="000000"/>
                <w:sz w:val="22"/>
                <w:szCs w:val="22"/>
                <w:u w:val="none"/>
                <w:shd w:fill="auto" w:val="clear"/>
                <w:vertAlign w:val="baseline"/>
                <w:rtl w:val="0"/>
              </w:rPr>
              <w:t xml:space="preserve">II. Driver Payment Experience</w:t>
              <w:tab/>
              <w:t xml:space="preserve">20</w:t>
            </w:r>
          </w:hyperlink>
          <w:r w:rsidDel="00000000" w:rsidR="00000000" w:rsidRPr="00000000">
            <w:rPr>
              <w:rtl w:val="0"/>
            </w:rPr>
          </w:r>
        </w:p>
        <w:p w:rsidR="00000000" w:rsidDel="00000000" w:rsidP="00000000" w:rsidRDefault="00000000" w:rsidRPr="00000000" w14:paraId="00000044">
          <w:pPr>
            <w:widowControl w:val="0"/>
            <w:tabs>
              <w:tab w:val="right" w:leader="none" w:pos="12000"/>
            </w:tabs>
            <w:spacing w:before="60" w:lineRule="auto"/>
            <w:ind w:left="0" w:firstLine="0"/>
            <w:rPr>
              <w:rFonts w:ascii="Calibri" w:cs="Calibri" w:eastAsia="Calibri" w:hAnsi="Calibri"/>
              <w:i w:val="0"/>
              <w:smallCaps w:val="0"/>
              <w:strike w:val="0"/>
              <w:color w:val="000000"/>
              <w:sz w:val="22"/>
              <w:szCs w:val="22"/>
              <w:u w:val="none"/>
              <w:shd w:fill="auto" w:val="clear"/>
              <w:vertAlign w:val="baseline"/>
            </w:rPr>
          </w:pPr>
          <w:hyperlink w:anchor="_heading=h.eqnv3lhx2i83">
            <w:r w:rsidDel="00000000" w:rsidR="00000000" w:rsidRPr="00000000">
              <w:rPr>
                <w:rFonts w:ascii="Calibri" w:cs="Calibri" w:eastAsia="Calibri" w:hAnsi="Calibri"/>
                <w:i w:val="0"/>
                <w:smallCaps w:val="0"/>
                <w:strike w:val="0"/>
                <w:color w:val="000000"/>
                <w:sz w:val="22"/>
                <w:szCs w:val="22"/>
                <w:u w:val="none"/>
                <w:shd w:fill="auto" w:val="clear"/>
                <w:vertAlign w:val="baseline"/>
                <w:rtl w:val="0"/>
              </w:rPr>
              <w:t xml:space="preserve">III. Compensation / Remittance Process</w:t>
              <w:tab/>
              <w:t xml:space="preserve">23</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45">
      <w:pPr>
        <w:pStyle w:val="Title"/>
        <w:rPr>
          <w:rFonts w:ascii="Roboto" w:cs="Roboto" w:eastAsia="Roboto" w:hAnsi="Roboto"/>
          <w:color w:val="3b90c4"/>
          <w:sz w:val="48"/>
          <w:szCs w:val="48"/>
        </w:rPr>
      </w:pPr>
      <w:r w:rsidDel="00000000" w:rsidR="00000000" w:rsidRPr="00000000">
        <w:rPr>
          <w:rtl w:val="0"/>
        </w:rPr>
      </w:r>
    </w:p>
    <w:p w:rsidR="00000000" w:rsidDel="00000000" w:rsidP="00000000" w:rsidRDefault="00000000" w:rsidRPr="00000000" w14:paraId="00000046">
      <w:pPr>
        <w:pStyle w:val="Title"/>
        <w:rPr>
          <w:rFonts w:ascii="Roboto" w:cs="Roboto" w:eastAsia="Roboto" w:hAnsi="Roboto"/>
          <w:color w:val="3b90c4"/>
          <w:sz w:val="12"/>
          <w:szCs w:val="12"/>
        </w:rPr>
      </w:pPr>
      <w:r w:rsidDel="00000000" w:rsidR="00000000" w:rsidRPr="00000000">
        <w:rPr>
          <w:rtl w:val="0"/>
        </w:rPr>
      </w:r>
    </w:p>
    <w:p w:rsidR="00000000" w:rsidDel="00000000" w:rsidP="00000000" w:rsidRDefault="00000000" w:rsidRPr="00000000" w14:paraId="00000047">
      <w:pPr>
        <w:spacing w:after="160" w:line="259" w:lineRule="auto"/>
        <w:rPr/>
      </w:pPr>
      <w:r w:rsidDel="00000000" w:rsidR="00000000" w:rsidRPr="00000000">
        <w:br w:type="page"/>
      </w:r>
      <w:r w:rsidDel="00000000" w:rsidR="00000000" w:rsidRPr="00000000">
        <w:rPr>
          <w:rtl w:val="0"/>
        </w:rPr>
      </w:r>
    </w:p>
    <w:p w:rsidR="00000000" w:rsidDel="00000000" w:rsidP="00000000" w:rsidRDefault="00000000" w:rsidRPr="00000000" w14:paraId="00000048">
      <w:pPr>
        <w:rPr/>
      </w:pPr>
      <w:r w:rsidDel="00000000" w:rsidR="00000000" w:rsidRPr="00000000">
        <w:rPr>
          <w:rtl w:val="0"/>
        </w:rPr>
      </w:r>
    </w:p>
    <w:p w:rsidR="00000000" w:rsidDel="00000000" w:rsidP="00000000" w:rsidRDefault="00000000" w:rsidRPr="00000000" w14:paraId="00000049">
      <w:pPr>
        <w:pStyle w:val="Title"/>
        <w:rPr>
          <w:rFonts w:ascii="Roboto" w:cs="Roboto" w:eastAsia="Roboto" w:hAnsi="Roboto"/>
          <w:color w:val="3b90c4"/>
          <w:sz w:val="12"/>
          <w:szCs w:val="12"/>
        </w:rPr>
      </w:pPr>
      <w:r w:rsidDel="00000000" w:rsidR="00000000" w:rsidRPr="00000000">
        <w:rPr>
          <w:rtl w:val="0"/>
        </w:rPr>
      </w:r>
    </w:p>
    <w:p w:rsidR="00000000" w:rsidDel="00000000" w:rsidP="00000000" w:rsidRDefault="00000000" w:rsidRPr="00000000" w14:paraId="0000004A">
      <w:pPr>
        <w:pStyle w:val="Title"/>
        <w:rPr/>
      </w:pPr>
      <w:r w:rsidDel="00000000" w:rsidR="00000000" w:rsidRPr="00000000">
        <w:rPr>
          <w:rtl w:val="0"/>
        </w:rPr>
        <w:t xml:space="preserve">EQUIPMENT &amp; WARRANTY</w:t>
      </w:r>
      <w:r w:rsidDel="00000000" w:rsidR="00000000" w:rsidRPr="00000000">
        <w:rPr>
          <w:rtl w:val="0"/>
        </w:rPr>
      </w:r>
    </w:p>
    <w:p w:rsidR="00000000" w:rsidDel="00000000" w:rsidP="00000000" w:rsidRDefault="00000000" w:rsidRPr="00000000" w14:paraId="0000004B">
      <w:pPr>
        <w:pStyle w:val="Heading1"/>
        <w:ind w:left="0" w:firstLine="0"/>
        <w:rPr/>
      </w:pPr>
      <w:bookmarkStart w:colFirst="0" w:colLast="0" w:name="_heading=h.d2a42950tqig" w:id="0"/>
      <w:bookmarkEnd w:id="0"/>
      <w:r w:rsidDel="00000000" w:rsidR="00000000" w:rsidRPr="00000000">
        <w:rPr>
          <w:rtl w:val="0"/>
        </w:rPr>
        <w:t xml:space="preserve">Section 1 | Charging Equipment </w:t>
      </w:r>
    </w:p>
    <w:p w:rsidR="00000000" w:rsidDel="00000000" w:rsidP="00000000" w:rsidRDefault="00000000" w:rsidRPr="00000000" w14:paraId="0000004C">
      <w:pPr>
        <w:rPr/>
      </w:pPr>
      <w:r w:rsidDel="00000000" w:rsidR="00000000" w:rsidRPr="00000000">
        <w:rPr>
          <w:rtl w:val="0"/>
        </w:rPr>
      </w:r>
    </w:p>
    <w:p w:rsidR="00000000" w:rsidDel="00000000" w:rsidP="00000000" w:rsidRDefault="00000000" w:rsidRPr="00000000" w14:paraId="0000004D">
      <w:pPr>
        <w:pStyle w:val="Heading1"/>
        <w:numPr>
          <w:ilvl w:val="0"/>
          <w:numId w:val="10"/>
        </w:numPr>
        <w:ind w:left="720" w:hanging="360"/>
        <w:rPr/>
      </w:pPr>
      <w:bookmarkStart w:colFirst="0" w:colLast="0" w:name="_heading=h.hf4a0ztb9xjd" w:id="1"/>
      <w:bookmarkEnd w:id="1"/>
      <w:r w:rsidDel="00000000" w:rsidR="00000000" w:rsidRPr="00000000">
        <w:rPr>
          <w:rtl w:val="0"/>
        </w:rPr>
        <w:t xml:space="preserve">Level 2 Charging Equipment </w:t>
      </w:r>
    </w:p>
    <w:p w:rsidR="00000000" w:rsidDel="00000000" w:rsidP="00000000" w:rsidRDefault="00000000" w:rsidRPr="00000000" w14:paraId="0000004E">
      <w:pP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Below is a table summarizing ZEF Energy’s commercial Level 2 charging hardware options. Both product series outlined are made in the U.S. and are Buy America compliant by default or as a product option. ZEF’s Level 2 charging options are smart, 2-way communicating hardware with firmware and communications engineered for the most reliable connectivity, </w:t>
      </w:r>
      <w:r w:rsidDel="00000000" w:rsidR="00000000" w:rsidRPr="00000000">
        <w:rPr>
          <w:rtl w:val="0"/>
        </w:rPr>
        <w:t xml:space="preserve">granular</w:t>
      </w:r>
      <w:r w:rsidDel="00000000" w:rsidR="00000000" w:rsidRPr="00000000">
        <w:rPr>
          <w:rFonts w:ascii="Calibri" w:cs="Calibri" w:eastAsia="Calibri" w:hAnsi="Calibri"/>
          <w:sz w:val="22"/>
          <w:szCs w:val="22"/>
          <w:rtl w:val="0"/>
        </w:rPr>
        <w:t xml:space="preserve"> metering, and reliable data collection on the market. This hardware, as well as our DC fast charging options are connected through ZEF Energy’s own </w:t>
      </w:r>
      <w:r w:rsidDel="00000000" w:rsidR="00000000" w:rsidRPr="00000000">
        <w:rPr>
          <w:rtl w:val="0"/>
        </w:rPr>
        <w:t xml:space="preserve">proprietary</w:t>
      </w:r>
      <w:r w:rsidDel="00000000" w:rsidR="00000000" w:rsidRPr="00000000">
        <w:rPr>
          <w:rFonts w:ascii="Calibri" w:cs="Calibri" w:eastAsia="Calibri" w:hAnsi="Calibri"/>
          <w:sz w:val="22"/>
          <w:szCs w:val="22"/>
          <w:rtl w:val="0"/>
        </w:rPr>
        <w:t xml:space="preserve"> network and load management backend software, ZEFNET. </w:t>
      </w:r>
    </w:p>
    <w:p w:rsidR="00000000" w:rsidDel="00000000" w:rsidP="00000000" w:rsidRDefault="00000000" w:rsidRPr="00000000" w14:paraId="0000004F">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50">
      <w:pP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All ZEF Level 2 charging equipment offer 4 different communications paths: cellular, wifi, ethernet, and bluetooth. We rely first and foremost on our cellular connectivity as a first communications pathway. Via cellular ZEF is connected across five (5) cellular networks: Verizon, ATT, T-mobile, Sprint and US Cellular. ZEF has first </w:t>
      </w:r>
      <w:r w:rsidDel="00000000" w:rsidR="00000000" w:rsidRPr="00000000">
        <w:rPr>
          <w:rtl w:val="0"/>
        </w:rPr>
        <w:t xml:space="preserve">tier</w:t>
      </w:r>
      <w:r w:rsidDel="00000000" w:rsidR="00000000" w:rsidRPr="00000000">
        <w:rPr>
          <w:rFonts w:ascii="Calibri" w:cs="Calibri" w:eastAsia="Calibri" w:hAnsi="Calibri"/>
          <w:sz w:val="22"/>
          <w:szCs w:val="22"/>
          <w:rtl w:val="0"/>
        </w:rPr>
        <w:t xml:space="preserve"> contracts with each of these carriers and manages cellular </w:t>
      </w:r>
      <w:r w:rsidDel="00000000" w:rsidR="00000000" w:rsidRPr="00000000">
        <w:rPr>
          <w:rtl w:val="0"/>
        </w:rPr>
        <w:t xml:space="preserve">connectivity</w:t>
      </w:r>
      <w:r w:rsidDel="00000000" w:rsidR="00000000" w:rsidRPr="00000000">
        <w:rPr>
          <w:rFonts w:ascii="Calibri" w:cs="Calibri" w:eastAsia="Calibri" w:hAnsi="Calibri"/>
          <w:sz w:val="22"/>
          <w:szCs w:val="22"/>
          <w:rtl w:val="0"/>
        </w:rPr>
        <w:t xml:space="preserve"> on </w:t>
      </w:r>
      <w:r w:rsidDel="00000000" w:rsidR="00000000" w:rsidRPr="00000000">
        <w:rPr>
          <w:rtl w:val="0"/>
        </w:rPr>
        <w:t xml:space="preserve">behalf of our</w:t>
      </w:r>
      <w:r w:rsidDel="00000000" w:rsidR="00000000" w:rsidRPr="00000000">
        <w:rPr>
          <w:rFonts w:ascii="Calibri" w:cs="Calibri" w:eastAsia="Calibri" w:hAnsi="Calibri"/>
          <w:sz w:val="22"/>
          <w:szCs w:val="22"/>
          <w:rtl w:val="0"/>
        </w:rPr>
        <w:t xml:space="preserve"> customers to give them the best user experience and strongest uptime. Additionally, our chargers are programmed with autofailover features so that each charger can move between cellular networks </w:t>
      </w:r>
      <w:r w:rsidDel="00000000" w:rsidR="00000000" w:rsidRPr="00000000">
        <w:rPr>
          <w:rtl w:val="0"/>
        </w:rPr>
        <w:t xml:space="preserve">if</w:t>
      </w:r>
      <w:r w:rsidDel="00000000" w:rsidR="00000000" w:rsidRPr="00000000">
        <w:rPr>
          <w:rFonts w:ascii="Calibri" w:cs="Calibri" w:eastAsia="Calibri" w:hAnsi="Calibri"/>
          <w:sz w:val="22"/>
          <w:szCs w:val="22"/>
          <w:rtl w:val="0"/>
        </w:rPr>
        <w:t xml:space="preserve"> connectivity is </w:t>
      </w:r>
      <w:r w:rsidDel="00000000" w:rsidR="00000000" w:rsidRPr="00000000">
        <w:rPr>
          <w:rtl w:val="0"/>
        </w:rPr>
        <w:t xml:space="preserve">inconsistent</w:t>
      </w:r>
      <w:r w:rsidDel="00000000" w:rsidR="00000000" w:rsidRPr="00000000">
        <w:rPr>
          <w:rFonts w:ascii="Calibri" w:cs="Calibri" w:eastAsia="Calibri" w:hAnsi="Calibri"/>
          <w:sz w:val="22"/>
          <w:szCs w:val="22"/>
          <w:rtl w:val="0"/>
        </w:rPr>
        <w:t xml:space="preserve"> or weak. For data resilience purposes, we also supply store and forward capabilities so that data can be held locally for over 110 days if/when connectivity is lost. This ensures that billing, submetering, and data </w:t>
      </w:r>
      <w:r w:rsidDel="00000000" w:rsidR="00000000" w:rsidRPr="00000000">
        <w:rPr>
          <w:rtl w:val="0"/>
        </w:rPr>
        <w:t xml:space="preserve">collection</w:t>
      </w:r>
      <w:r w:rsidDel="00000000" w:rsidR="00000000" w:rsidRPr="00000000">
        <w:rPr>
          <w:rFonts w:ascii="Calibri" w:cs="Calibri" w:eastAsia="Calibri" w:hAnsi="Calibri"/>
          <w:sz w:val="22"/>
          <w:szCs w:val="22"/>
          <w:rtl w:val="0"/>
        </w:rPr>
        <w:t xml:space="preserve"> can occur without </w:t>
      </w:r>
      <w:r w:rsidDel="00000000" w:rsidR="00000000" w:rsidRPr="00000000">
        <w:rPr>
          <w:rtl w:val="0"/>
        </w:rPr>
        <w:t xml:space="preserve">interruption</w:t>
      </w:r>
      <w:r w:rsidDel="00000000" w:rsidR="00000000" w:rsidRPr="00000000">
        <w:rPr>
          <w:rFonts w:ascii="Calibri" w:cs="Calibri" w:eastAsia="Calibri" w:hAnsi="Calibri"/>
          <w:sz w:val="22"/>
          <w:szCs w:val="22"/>
          <w:rtl w:val="0"/>
        </w:rPr>
        <w:t xml:space="preserve">. </w:t>
      </w:r>
    </w:p>
    <w:p w:rsidR="00000000" w:rsidDel="00000000" w:rsidP="00000000" w:rsidRDefault="00000000" w:rsidRPr="00000000" w14:paraId="00000051">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52">
      <w:pPr>
        <w:pStyle w:val="Heading2"/>
        <w:rPr/>
      </w:pPr>
      <w:bookmarkStart w:colFirst="0" w:colLast="0" w:name="_heading=h.d9magedthop8" w:id="2"/>
      <w:bookmarkEnd w:id="2"/>
      <w:r w:rsidDel="00000000" w:rsidR="00000000" w:rsidRPr="00000000">
        <w:rPr>
          <w:rtl w:val="0"/>
        </w:rPr>
        <w:t xml:space="preserve">ZEFNET Level 2 Charging Options</w:t>
      </w:r>
    </w:p>
    <w:tbl>
      <w:tblPr>
        <w:tblStyle w:val="Table2"/>
        <w:tblW w:w="1008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32.5"/>
        <w:gridCol w:w="1845"/>
        <w:gridCol w:w="1815"/>
        <w:gridCol w:w="2355"/>
        <w:gridCol w:w="2032.5"/>
        <w:tblGridChange w:id="0">
          <w:tblGrid>
            <w:gridCol w:w="2032.5"/>
            <w:gridCol w:w="1845"/>
            <w:gridCol w:w="1815"/>
            <w:gridCol w:w="2355"/>
            <w:gridCol w:w="2032.5"/>
          </w:tblGrid>
        </w:tblGridChange>
      </w:tblGrid>
      <w:tr>
        <w:trPr>
          <w:cantSplit w:val="0"/>
          <w:tblHeader w:val="0"/>
        </w:trPr>
        <w:tc>
          <w:tcPr>
            <w:shd w:fill="efefef" w:val="clear"/>
            <w:tcMar>
              <w:top w:w="100.0" w:type="dxa"/>
              <w:left w:w="100.0" w:type="dxa"/>
              <w:bottom w:w="100.0" w:type="dxa"/>
              <w:right w:w="100.0" w:type="dxa"/>
            </w:tcMar>
            <w:vAlign w:val="top"/>
          </w:tcPr>
          <w:p w:rsidR="00000000" w:rsidDel="00000000" w:rsidP="00000000" w:rsidRDefault="00000000" w:rsidRPr="00000000" w14:paraId="00000053">
            <w:pPr>
              <w:widowControl w:val="0"/>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Model Series</w:t>
            </w:r>
          </w:p>
        </w:tc>
        <w:tc>
          <w:tcPr>
            <w:shd w:fill="073763" w:val="clear"/>
            <w:tcMar>
              <w:top w:w="100.0" w:type="dxa"/>
              <w:left w:w="100.0" w:type="dxa"/>
              <w:bottom w:w="100.0" w:type="dxa"/>
              <w:right w:w="100.0" w:type="dxa"/>
            </w:tcMar>
            <w:vAlign w:val="top"/>
          </w:tcPr>
          <w:p w:rsidR="00000000" w:rsidDel="00000000" w:rsidP="00000000" w:rsidRDefault="00000000" w:rsidRPr="00000000" w14:paraId="00000054">
            <w:pPr>
              <w:widowControl w:val="0"/>
              <w:rPr>
                <w:rFonts w:ascii="Calibri" w:cs="Calibri" w:eastAsia="Calibri" w:hAnsi="Calibri"/>
                <w:color w:val="ffffff"/>
                <w:sz w:val="22"/>
                <w:szCs w:val="22"/>
              </w:rPr>
            </w:pPr>
            <w:r w:rsidDel="00000000" w:rsidR="00000000" w:rsidRPr="00000000">
              <w:rPr>
                <w:rFonts w:ascii="Calibri" w:cs="Calibri" w:eastAsia="Calibri" w:hAnsi="Calibri"/>
                <w:color w:val="ffffff"/>
                <w:sz w:val="22"/>
                <w:szCs w:val="22"/>
                <w:rtl w:val="0"/>
              </w:rPr>
              <w:t xml:space="preserve">Power &amp; Current</w:t>
            </w:r>
          </w:p>
        </w:tc>
        <w:tc>
          <w:tcPr>
            <w:shd w:fill="073763" w:val="clear"/>
            <w:tcMar>
              <w:top w:w="100.0" w:type="dxa"/>
              <w:left w:w="100.0" w:type="dxa"/>
              <w:bottom w:w="100.0" w:type="dxa"/>
              <w:right w:w="100.0" w:type="dxa"/>
            </w:tcMar>
            <w:vAlign w:val="top"/>
          </w:tcPr>
          <w:p w:rsidR="00000000" w:rsidDel="00000000" w:rsidP="00000000" w:rsidRDefault="00000000" w:rsidRPr="00000000" w14:paraId="00000055">
            <w:pPr>
              <w:widowControl w:val="0"/>
              <w:rPr>
                <w:rFonts w:ascii="Calibri" w:cs="Calibri" w:eastAsia="Calibri" w:hAnsi="Calibri"/>
                <w:color w:val="ffffff"/>
                <w:sz w:val="22"/>
                <w:szCs w:val="22"/>
              </w:rPr>
            </w:pPr>
            <w:r w:rsidDel="00000000" w:rsidR="00000000" w:rsidRPr="00000000">
              <w:rPr>
                <w:rFonts w:ascii="Calibri" w:cs="Calibri" w:eastAsia="Calibri" w:hAnsi="Calibri"/>
                <w:color w:val="ffffff"/>
                <w:sz w:val="22"/>
                <w:szCs w:val="22"/>
                <w:rtl w:val="0"/>
              </w:rPr>
              <w:t xml:space="preserve">Install Options</w:t>
            </w:r>
          </w:p>
        </w:tc>
        <w:tc>
          <w:tcPr>
            <w:shd w:fill="073763" w:val="clear"/>
            <w:tcMar>
              <w:top w:w="100.0" w:type="dxa"/>
              <w:left w:w="100.0" w:type="dxa"/>
              <w:bottom w:w="100.0" w:type="dxa"/>
              <w:right w:w="100.0" w:type="dxa"/>
            </w:tcMar>
            <w:vAlign w:val="top"/>
          </w:tcPr>
          <w:p w:rsidR="00000000" w:rsidDel="00000000" w:rsidP="00000000" w:rsidRDefault="00000000" w:rsidRPr="00000000" w14:paraId="00000056">
            <w:pPr>
              <w:widowControl w:val="0"/>
              <w:rPr>
                <w:rFonts w:ascii="Calibri" w:cs="Calibri" w:eastAsia="Calibri" w:hAnsi="Calibri"/>
                <w:color w:val="ffffff"/>
                <w:sz w:val="22"/>
                <w:szCs w:val="22"/>
              </w:rPr>
            </w:pPr>
            <w:r w:rsidDel="00000000" w:rsidR="00000000" w:rsidRPr="00000000">
              <w:rPr>
                <w:rFonts w:ascii="Calibri" w:cs="Calibri" w:eastAsia="Calibri" w:hAnsi="Calibri"/>
                <w:color w:val="ffffff"/>
                <w:sz w:val="22"/>
                <w:szCs w:val="22"/>
                <w:rtl w:val="0"/>
              </w:rPr>
              <w:t xml:space="preserve">Unique Features</w:t>
            </w:r>
          </w:p>
        </w:tc>
        <w:tc>
          <w:tcPr>
            <w:shd w:fill="073763" w:val="clear"/>
            <w:tcMar>
              <w:top w:w="100.0" w:type="dxa"/>
              <w:left w:w="100.0" w:type="dxa"/>
              <w:bottom w:w="100.0" w:type="dxa"/>
              <w:right w:w="100.0" w:type="dxa"/>
            </w:tcMar>
            <w:vAlign w:val="top"/>
          </w:tcPr>
          <w:p w:rsidR="00000000" w:rsidDel="00000000" w:rsidP="00000000" w:rsidRDefault="00000000" w:rsidRPr="00000000" w14:paraId="00000057">
            <w:pPr>
              <w:widowControl w:val="0"/>
              <w:rPr>
                <w:rFonts w:ascii="Calibri" w:cs="Calibri" w:eastAsia="Calibri" w:hAnsi="Calibri"/>
                <w:color w:val="ffffff"/>
                <w:sz w:val="22"/>
                <w:szCs w:val="22"/>
              </w:rPr>
            </w:pPr>
            <w:r w:rsidDel="00000000" w:rsidR="00000000" w:rsidRPr="00000000">
              <w:rPr>
                <w:rFonts w:ascii="Calibri" w:cs="Calibri" w:eastAsia="Calibri" w:hAnsi="Calibri"/>
                <w:color w:val="ffffff"/>
                <w:sz w:val="22"/>
                <w:szCs w:val="22"/>
                <w:rtl w:val="0"/>
              </w:rPr>
              <w:t xml:space="preserve">Applicability</w:t>
            </w:r>
          </w:p>
        </w:tc>
      </w:tr>
      <w:tr>
        <w:trPr>
          <w:cantSplit w:val="0"/>
          <w:tblHeader w:val="0"/>
        </w:trPr>
        <w:tc>
          <w:tcPr>
            <w:shd w:fill="efefef" w:val="clear"/>
            <w:tcMar>
              <w:top w:w="100.0" w:type="dxa"/>
              <w:left w:w="100.0" w:type="dxa"/>
              <w:bottom w:w="100.0" w:type="dxa"/>
              <w:right w:w="100.0" w:type="dxa"/>
            </w:tcMar>
            <w:vAlign w:val="top"/>
          </w:tcPr>
          <w:p w:rsidR="00000000" w:rsidDel="00000000" w:rsidP="00000000" w:rsidRDefault="00000000" w:rsidRPr="00000000" w14:paraId="00000058">
            <w:pPr>
              <w:widowControl w:val="0"/>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ZEFNET Standard Series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59">
            <w:pPr>
              <w:widowControl w:val="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7.7kW (40A), 11.5kW (60A), or 15.4kW (80A), or 19.2kW (100A)</w:t>
            </w:r>
          </w:p>
        </w:tc>
        <w:tc>
          <w:tcPr>
            <w:shd w:fill="auto" w:val="clear"/>
            <w:tcMar>
              <w:top w:w="100.0" w:type="dxa"/>
              <w:left w:w="100.0" w:type="dxa"/>
              <w:bottom w:w="100.0" w:type="dxa"/>
              <w:right w:w="100.0" w:type="dxa"/>
            </w:tcMar>
            <w:vAlign w:val="top"/>
          </w:tcPr>
          <w:p w:rsidR="00000000" w:rsidDel="00000000" w:rsidP="00000000" w:rsidRDefault="00000000" w:rsidRPr="00000000" w14:paraId="0000005A">
            <w:pPr>
              <w:widowControl w:val="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Wall or pedestal mounted</w:t>
            </w:r>
          </w:p>
        </w:tc>
        <w:tc>
          <w:tcPr>
            <w:shd w:fill="auto" w:val="clear"/>
            <w:tcMar>
              <w:top w:w="100.0" w:type="dxa"/>
              <w:left w:w="100.0" w:type="dxa"/>
              <w:bottom w:w="100.0" w:type="dxa"/>
              <w:right w:w="100.0" w:type="dxa"/>
            </w:tcMar>
            <w:vAlign w:val="top"/>
          </w:tcPr>
          <w:p w:rsidR="00000000" w:rsidDel="00000000" w:rsidP="00000000" w:rsidRDefault="00000000" w:rsidRPr="00000000" w14:paraId="0000005B">
            <w:pPr>
              <w:widowControl w:val="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5-Year parts warranty, rugged plug design, brandable</w:t>
            </w:r>
          </w:p>
        </w:tc>
        <w:tc>
          <w:tcPr>
            <w:shd w:fill="auto" w:val="clear"/>
            <w:tcMar>
              <w:top w:w="100.0" w:type="dxa"/>
              <w:left w:w="100.0" w:type="dxa"/>
              <w:bottom w:w="100.0" w:type="dxa"/>
              <w:right w:w="100.0" w:type="dxa"/>
            </w:tcMar>
            <w:vAlign w:val="top"/>
          </w:tcPr>
          <w:p w:rsidR="00000000" w:rsidDel="00000000" w:rsidP="00000000" w:rsidRDefault="00000000" w:rsidRPr="00000000" w14:paraId="0000005C">
            <w:pPr>
              <w:widowControl w:val="0"/>
              <w:rPr>
                <w:rFonts w:ascii="Calibri" w:cs="Calibri" w:eastAsia="Calibri" w:hAnsi="Calibri"/>
                <w:sz w:val="18"/>
                <w:szCs w:val="18"/>
              </w:rPr>
            </w:pPr>
            <w:r w:rsidDel="00000000" w:rsidR="00000000" w:rsidRPr="00000000">
              <w:rPr>
                <w:rFonts w:ascii="Calibri" w:cs="Calibri" w:eastAsia="Calibri" w:hAnsi="Calibri"/>
                <w:sz w:val="22"/>
                <w:szCs w:val="22"/>
                <w:rtl w:val="0"/>
              </w:rPr>
              <w:t xml:space="preserve">Multi-use housing, fleet, workplace</w:t>
            </w:r>
            <w:r w:rsidDel="00000000" w:rsidR="00000000" w:rsidRPr="00000000">
              <w:rPr>
                <w:rFonts w:ascii="Calibri" w:cs="Calibri" w:eastAsia="Calibri" w:hAnsi="Calibri"/>
                <w:sz w:val="18"/>
                <w:szCs w:val="18"/>
                <w:rtl w:val="0"/>
              </w:rPr>
              <w:t xml:space="preserve">     (all commercial interior or exterior applications)</w:t>
            </w:r>
          </w:p>
        </w:tc>
      </w:tr>
      <w:tr>
        <w:trPr>
          <w:cantSplit w:val="0"/>
          <w:tblHeader w:val="0"/>
        </w:trPr>
        <w:tc>
          <w:tcPr>
            <w:shd w:fill="efefef" w:val="clear"/>
            <w:tcMar>
              <w:top w:w="100.0" w:type="dxa"/>
              <w:left w:w="100.0" w:type="dxa"/>
              <w:bottom w:w="100.0" w:type="dxa"/>
              <w:right w:w="100.0" w:type="dxa"/>
            </w:tcMar>
            <w:vAlign w:val="top"/>
          </w:tcPr>
          <w:p w:rsidR="00000000" w:rsidDel="00000000" w:rsidP="00000000" w:rsidRDefault="00000000" w:rsidRPr="00000000" w14:paraId="0000005D">
            <w:pPr>
              <w:widowControl w:val="0"/>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ZEFNET PRO Series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5E">
            <w:pPr>
              <w:widowControl w:val="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7.7kW (40A), 11.5kW (60A), or 15.4kW (80A) per plug </w:t>
            </w:r>
          </w:p>
        </w:tc>
        <w:tc>
          <w:tcPr>
            <w:shd w:fill="auto" w:val="clear"/>
            <w:tcMar>
              <w:top w:w="100.0" w:type="dxa"/>
              <w:left w:w="100.0" w:type="dxa"/>
              <w:bottom w:w="100.0" w:type="dxa"/>
              <w:right w:w="100.0" w:type="dxa"/>
            </w:tcMar>
            <w:vAlign w:val="top"/>
          </w:tcPr>
          <w:p w:rsidR="00000000" w:rsidDel="00000000" w:rsidP="00000000" w:rsidRDefault="00000000" w:rsidRPr="00000000" w14:paraId="0000005F">
            <w:pPr>
              <w:widowControl w:val="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Dual plug pedestal only</w:t>
            </w:r>
          </w:p>
        </w:tc>
        <w:tc>
          <w:tcPr>
            <w:shd w:fill="auto" w:val="clear"/>
            <w:tcMar>
              <w:top w:w="100.0" w:type="dxa"/>
              <w:left w:w="100.0" w:type="dxa"/>
              <w:bottom w:w="100.0" w:type="dxa"/>
              <w:right w:w="100.0" w:type="dxa"/>
            </w:tcMar>
            <w:vAlign w:val="top"/>
          </w:tcPr>
          <w:p w:rsidR="00000000" w:rsidDel="00000000" w:rsidP="00000000" w:rsidRDefault="00000000" w:rsidRPr="00000000" w14:paraId="00000060">
            <w:pPr>
              <w:widowControl w:val="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Credit Card + RFID reader + HMI/Screen option, integrated cable management, brandable</w:t>
            </w:r>
          </w:p>
        </w:tc>
        <w:tc>
          <w:tcPr>
            <w:shd w:fill="auto" w:val="clear"/>
            <w:tcMar>
              <w:top w:w="100.0" w:type="dxa"/>
              <w:left w:w="100.0" w:type="dxa"/>
              <w:bottom w:w="100.0" w:type="dxa"/>
              <w:right w:w="100.0" w:type="dxa"/>
            </w:tcMar>
            <w:vAlign w:val="top"/>
          </w:tcPr>
          <w:p w:rsidR="00000000" w:rsidDel="00000000" w:rsidP="00000000" w:rsidRDefault="00000000" w:rsidRPr="00000000" w14:paraId="00000061">
            <w:pPr>
              <w:widowControl w:val="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Public charging, multiple parallel user-type sites</w:t>
            </w:r>
            <w:r w:rsidDel="00000000" w:rsidR="00000000" w:rsidRPr="00000000">
              <w:rPr>
                <w:rFonts w:ascii="Calibri" w:cs="Calibri" w:eastAsia="Calibri" w:hAnsi="Calibri"/>
                <w:sz w:val="18"/>
                <w:szCs w:val="18"/>
                <w:rtl w:val="0"/>
              </w:rPr>
              <w:t xml:space="preserve">        (all commercial interior or exterior applications)</w:t>
            </w:r>
            <w:r w:rsidDel="00000000" w:rsidR="00000000" w:rsidRPr="00000000">
              <w:rPr>
                <w:rtl w:val="0"/>
              </w:rPr>
            </w:r>
          </w:p>
        </w:tc>
      </w:tr>
    </w:tbl>
    <w:p w:rsidR="00000000" w:rsidDel="00000000" w:rsidP="00000000" w:rsidRDefault="00000000" w:rsidRPr="00000000" w14:paraId="00000062">
      <w:pPr>
        <w:rPr>
          <w:rFonts w:ascii="Calibri" w:cs="Calibri" w:eastAsia="Calibri" w:hAnsi="Calibri"/>
          <w:i w:val="1"/>
          <w:sz w:val="20"/>
          <w:szCs w:val="20"/>
        </w:rPr>
      </w:pPr>
      <w:r w:rsidDel="00000000" w:rsidR="00000000" w:rsidRPr="00000000">
        <w:rPr>
          <w:rFonts w:ascii="Calibri" w:cs="Calibri" w:eastAsia="Calibri" w:hAnsi="Calibri"/>
          <w:i w:val="1"/>
          <w:sz w:val="20"/>
          <w:szCs w:val="20"/>
          <w:rtl w:val="0"/>
        </w:rPr>
        <w:t xml:space="preserve">*See attached cut sheets for more detailed information.</w:t>
      </w:r>
    </w:p>
    <w:p w:rsidR="00000000" w:rsidDel="00000000" w:rsidP="00000000" w:rsidRDefault="00000000" w:rsidRPr="00000000" w14:paraId="00000063">
      <w:pPr>
        <w:rPr/>
      </w:pPr>
      <w:r w:rsidDel="00000000" w:rsidR="00000000" w:rsidRPr="00000000">
        <w:rPr>
          <w:rtl w:val="0"/>
        </w:rPr>
      </w:r>
    </w:p>
    <w:p w:rsidR="00000000" w:rsidDel="00000000" w:rsidP="00000000" w:rsidRDefault="00000000" w:rsidRPr="00000000" w14:paraId="00000064">
      <w:pPr>
        <w:pStyle w:val="Heading1"/>
        <w:numPr>
          <w:ilvl w:val="0"/>
          <w:numId w:val="3"/>
        </w:numPr>
        <w:rPr/>
      </w:pPr>
      <w:bookmarkStart w:colFirst="0" w:colLast="0" w:name="_heading=h.m72bqfmgf5fi" w:id="3"/>
      <w:bookmarkEnd w:id="3"/>
      <w:r w:rsidDel="00000000" w:rsidR="00000000" w:rsidRPr="00000000">
        <w:rPr>
          <w:rtl w:val="0"/>
        </w:rPr>
        <w:t xml:space="preserve">ZEFNET Standard Series </w:t>
      </w:r>
      <w:r w:rsidDel="00000000" w:rsidR="00000000" w:rsidRPr="00000000">
        <w:drawing>
          <wp:anchor allowOverlap="1" behindDoc="0" distB="19050" distT="19050" distL="19050" distR="19050" hidden="0" layoutInCell="1" locked="0" relativeHeight="0" simplePos="0">
            <wp:simplePos x="0" y="0"/>
            <wp:positionH relativeFrom="column">
              <wp:posOffset>3498038</wp:posOffset>
            </wp:positionH>
            <wp:positionV relativeFrom="paragraph">
              <wp:posOffset>152400</wp:posOffset>
            </wp:positionV>
            <wp:extent cx="1589616" cy="2098293"/>
            <wp:effectExtent b="0" l="0" r="0" t="0"/>
            <wp:wrapSquare wrapText="bothSides" distB="19050" distT="19050" distL="19050" distR="19050"/>
            <wp:docPr id="116323" name="image11.png"/>
            <a:graphic>
              <a:graphicData uri="http://schemas.openxmlformats.org/drawingml/2006/picture">
                <pic:pic>
                  <pic:nvPicPr>
                    <pic:cNvPr id="0" name="image11.png"/>
                    <pic:cNvPicPr preferRelativeResize="0"/>
                  </pic:nvPicPr>
                  <pic:blipFill>
                    <a:blip r:embed="rId25"/>
                    <a:srcRect b="0" l="0" r="0" t="0"/>
                    <a:stretch>
                      <a:fillRect/>
                    </a:stretch>
                  </pic:blipFill>
                  <pic:spPr>
                    <a:xfrm>
                      <a:off x="0" y="0"/>
                      <a:ext cx="1589616" cy="2098293"/>
                    </a:xfrm>
                    <a:prstGeom prst="rect"/>
                    <a:ln/>
                  </pic:spPr>
                </pic:pic>
              </a:graphicData>
            </a:graphic>
          </wp:anchor>
        </w:drawing>
      </w:r>
      <w:r w:rsidDel="00000000" w:rsidR="00000000" w:rsidRPr="00000000">
        <w:drawing>
          <wp:anchor allowOverlap="1" behindDoc="0" distB="19050" distT="19050" distL="19050" distR="19050" hidden="0" layoutInCell="1" locked="0" relativeHeight="0" simplePos="0">
            <wp:simplePos x="0" y="0"/>
            <wp:positionH relativeFrom="column">
              <wp:posOffset>4991100</wp:posOffset>
            </wp:positionH>
            <wp:positionV relativeFrom="paragraph">
              <wp:posOffset>85295</wp:posOffset>
            </wp:positionV>
            <wp:extent cx="1493884" cy="2831002"/>
            <wp:effectExtent b="0" l="0" r="0" t="0"/>
            <wp:wrapSquare wrapText="bothSides" distB="19050" distT="19050" distL="19050" distR="19050"/>
            <wp:docPr id="116317" name="image4.png"/>
            <a:graphic>
              <a:graphicData uri="http://schemas.openxmlformats.org/drawingml/2006/picture">
                <pic:pic>
                  <pic:nvPicPr>
                    <pic:cNvPr id="0" name="image4.png"/>
                    <pic:cNvPicPr preferRelativeResize="0"/>
                  </pic:nvPicPr>
                  <pic:blipFill>
                    <a:blip r:embed="rId26"/>
                    <a:srcRect b="0" l="47148" r="0" t="0"/>
                    <a:stretch>
                      <a:fillRect/>
                    </a:stretch>
                  </pic:blipFill>
                  <pic:spPr>
                    <a:xfrm>
                      <a:off x="0" y="0"/>
                      <a:ext cx="1493884" cy="2831002"/>
                    </a:xfrm>
                    <a:prstGeom prst="rect"/>
                    <a:ln/>
                  </pic:spPr>
                </pic:pic>
              </a:graphicData>
            </a:graphic>
          </wp:anchor>
        </w:drawing>
      </w:r>
    </w:p>
    <w:p w:rsidR="00000000" w:rsidDel="00000000" w:rsidP="00000000" w:rsidRDefault="00000000" w:rsidRPr="00000000" w14:paraId="00000065">
      <w:pPr>
        <w:rPr>
          <w:sz w:val="16"/>
          <w:szCs w:val="16"/>
        </w:rPr>
      </w:pPr>
      <w:r w:rsidDel="00000000" w:rsidR="00000000" w:rsidRPr="00000000">
        <w:rPr>
          <w:rtl w:val="0"/>
        </w:rPr>
      </w:r>
    </w:p>
    <w:p w:rsidR="00000000" w:rsidDel="00000000" w:rsidP="00000000" w:rsidRDefault="00000000" w:rsidRPr="00000000" w14:paraId="00000066">
      <w:pP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The ZEFNET Standard Series is our base Level 2 product line. This hardware is available for wall mount </w:t>
      </w:r>
      <w:r w:rsidDel="00000000" w:rsidR="00000000" w:rsidRPr="00000000">
        <w:rPr>
          <w:rtl w:val="0"/>
        </w:rPr>
        <w:t xml:space="preserve">or can</w:t>
      </w:r>
      <w:r w:rsidDel="00000000" w:rsidR="00000000" w:rsidRPr="00000000">
        <w:rPr>
          <w:rFonts w:ascii="Calibri" w:cs="Calibri" w:eastAsia="Calibri" w:hAnsi="Calibri"/>
          <w:sz w:val="22"/>
          <w:szCs w:val="22"/>
          <w:rtl w:val="0"/>
        </w:rPr>
        <w:t xml:space="preserve"> be mounted to ZEF pedestals as single or double plug pedestal chargers. The enclosure is made from high durability polycarbonate, with overmolded rubber plugs (versus plastic) plugs for resistance to cracking or breaking from impact and pressure. This product comes 23’ cords (standard) with wrap cord management allowing cords and plugs to be kept off the ground. Each charger is available for white labeling with complete customizable branding and artwork. </w:t>
      </w:r>
    </w:p>
    <w:p w:rsidR="00000000" w:rsidDel="00000000" w:rsidP="00000000" w:rsidRDefault="00000000" w:rsidRPr="00000000" w14:paraId="00000067">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68">
      <w:pP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If a project/site requires driver authorization ahead of use, such as via payment or other acknowledgement, drivers are able to do so via the ZEFNET Charge app or one of the other networks and apps that ZEF has roaming agreements with (OCPI). The driver can authorize through a PIN or through requested access via email. Other public users can pay for charge via the app as well and the station or portfolio owners have the ability to change authorizations and cost of charge at any time.  </w:t>
      </w:r>
    </w:p>
    <w:p w:rsidR="00000000" w:rsidDel="00000000" w:rsidP="00000000" w:rsidRDefault="00000000" w:rsidRPr="00000000" w14:paraId="00000069">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6A">
      <w:pPr>
        <w:pStyle w:val="Heading3"/>
        <w:rPr/>
      </w:pPr>
      <w:bookmarkStart w:colFirst="0" w:colLast="0" w:name="_heading=h.as5jfp77mbrg" w:id="4"/>
      <w:bookmarkEnd w:id="4"/>
      <w:r w:rsidDel="00000000" w:rsidR="00000000" w:rsidRPr="00000000">
        <w:rPr>
          <w:rtl w:val="0"/>
        </w:rPr>
      </w:r>
    </w:p>
    <w:p w:rsidR="00000000" w:rsidDel="00000000" w:rsidP="00000000" w:rsidRDefault="00000000" w:rsidRPr="00000000" w14:paraId="0000006B">
      <w:pPr>
        <w:pStyle w:val="Heading1"/>
        <w:numPr>
          <w:ilvl w:val="0"/>
          <w:numId w:val="3"/>
        </w:numPr>
        <w:rPr/>
      </w:pPr>
      <w:bookmarkStart w:colFirst="0" w:colLast="0" w:name="_heading=h.hvz2i5mehk6c" w:id="5"/>
      <w:bookmarkEnd w:id="5"/>
      <w:r w:rsidDel="00000000" w:rsidR="00000000" w:rsidRPr="00000000">
        <w:rPr>
          <w:rtl w:val="0"/>
        </w:rPr>
        <w:t xml:space="preserve">ZEFNET PRO Series</w:t>
      </w:r>
      <w:r w:rsidDel="00000000" w:rsidR="00000000" w:rsidRPr="00000000">
        <w:drawing>
          <wp:anchor allowOverlap="1" behindDoc="0" distB="114300" distT="114300" distL="114300" distR="114300" hidden="0" layoutInCell="1" locked="0" relativeHeight="0" simplePos="0">
            <wp:simplePos x="0" y="0"/>
            <wp:positionH relativeFrom="column">
              <wp:posOffset>4714875</wp:posOffset>
            </wp:positionH>
            <wp:positionV relativeFrom="paragraph">
              <wp:posOffset>190930</wp:posOffset>
            </wp:positionV>
            <wp:extent cx="1642284" cy="3405188"/>
            <wp:effectExtent b="0" l="0" r="0" t="0"/>
            <wp:wrapSquare wrapText="bothSides" distB="114300" distT="114300" distL="114300" distR="114300"/>
            <wp:docPr id="116316" name="image19.png"/>
            <a:graphic>
              <a:graphicData uri="http://schemas.openxmlformats.org/drawingml/2006/picture">
                <pic:pic>
                  <pic:nvPicPr>
                    <pic:cNvPr id="0" name="image19.png"/>
                    <pic:cNvPicPr preferRelativeResize="0"/>
                  </pic:nvPicPr>
                  <pic:blipFill>
                    <a:blip r:embed="rId27"/>
                    <a:srcRect b="7317" l="0" r="5675" t="1422"/>
                    <a:stretch>
                      <a:fillRect/>
                    </a:stretch>
                  </pic:blipFill>
                  <pic:spPr>
                    <a:xfrm>
                      <a:off x="0" y="0"/>
                      <a:ext cx="1642284" cy="3405188"/>
                    </a:xfrm>
                    <a:prstGeom prst="rect"/>
                    <a:ln/>
                  </pic:spPr>
                </pic:pic>
              </a:graphicData>
            </a:graphic>
          </wp:anchor>
        </w:drawing>
      </w:r>
    </w:p>
    <w:p w:rsidR="00000000" w:rsidDel="00000000" w:rsidP="00000000" w:rsidRDefault="00000000" w:rsidRPr="00000000" w14:paraId="0000006C">
      <w:pPr>
        <w:rPr>
          <w:rFonts w:ascii="Calibri" w:cs="Calibri" w:eastAsia="Calibri" w:hAnsi="Calibri"/>
          <w:b w:val="1"/>
          <w:i w:val="1"/>
          <w:sz w:val="16"/>
          <w:szCs w:val="16"/>
        </w:rPr>
      </w:pPr>
      <w:r w:rsidDel="00000000" w:rsidR="00000000" w:rsidRPr="00000000">
        <w:rPr>
          <w:rtl w:val="0"/>
        </w:rPr>
      </w:r>
    </w:p>
    <w:p w:rsidR="00000000" w:rsidDel="00000000" w:rsidP="00000000" w:rsidRDefault="00000000" w:rsidRPr="00000000" w14:paraId="0000006D">
      <w:pP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The ZEFNET PRO is our flashship hardware for public and visible fleet charging. This line offers a number of unique features compared to competing chargers on the market. The exterior enclosure is hot-dipped galvanized steel (also available in stainless steel) and has an integrated cable management system to keep plugs off the ground. The cords are 21’ long and come with the same durable, overmolded rubber plugs as is available in the Standard Series. It also offers redundant communication capabilities between the two chargers, so there are built in equipment and communication redundancies. Each unit comes pre-assembled for quick installation and lower on-site labor costs. </w:t>
      </w:r>
    </w:p>
    <w:p w:rsidR="00000000" w:rsidDel="00000000" w:rsidP="00000000" w:rsidRDefault="00000000" w:rsidRPr="00000000" w14:paraId="0000006E">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6F">
      <w:pPr>
        <w:rPr>
          <w:rFonts w:ascii="Calibri" w:cs="Calibri" w:eastAsia="Calibri" w:hAnsi="Calibri"/>
          <w:b w:val="0"/>
          <w:sz w:val="22"/>
          <w:szCs w:val="22"/>
        </w:rPr>
      </w:pPr>
      <w:r w:rsidDel="00000000" w:rsidR="00000000" w:rsidRPr="00000000">
        <w:rPr>
          <w:rFonts w:ascii="Calibri" w:cs="Calibri" w:eastAsia="Calibri" w:hAnsi="Calibri"/>
          <w:sz w:val="22"/>
          <w:szCs w:val="22"/>
          <w:rtl w:val="0"/>
        </w:rPr>
        <w:t xml:space="preserve">The unit</w:t>
      </w:r>
      <w:r w:rsidDel="00000000" w:rsidR="00000000" w:rsidRPr="00000000">
        <w:rPr>
          <w:rFonts w:ascii="Calibri" w:cs="Calibri" w:eastAsia="Calibri" w:hAnsi="Calibri"/>
          <w:b w:val="0"/>
          <w:sz w:val="22"/>
          <w:szCs w:val="22"/>
          <w:rtl w:val="0"/>
        </w:rPr>
        <w:t xml:space="preserve"> is 6’-10” tall with LED halo indicators for each of the plugs so that drivers can see from a distance if the charger is in use or available (as well as other statuses). </w:t>
      </w:r>
      <w:r w:rsidDel="00000000" w:rsidR="00000000" w:rsidRPr="00000000">
        <w:rPr>
          <w:rFonts w:ascii="Calibri" w:cs="Calibri" w:eastAsia="Calibri" w:hAnsi="Calibri"/>
          <w:sz w:val="22"/>
          <w:szCs w:val="22"/>
          <w:rtl w:val="0"/>
        </w:rPr>
        <w:t xml:space="preserve">Each unit can be ordered with or without the</w:t>
      </w:r>
      <w:r w:rsidDel="00000000" w:rsidR="00000000" w:rsidRPr="00000000">
        <w:rPr>
          <w:rFonts w:ascii="Calibri" w:cs="Calibri" w:eastAsia="Calibri" w:hAnsi="Calibri"/>
          <w:b w:val="0"/>
          <w:sz w:val="22"/>
          <w:szCs w:val="22"/>
          <w:rtl w:val="0"/>
        </w:rPr>
        <w:t xml:space="preserve"> Human Machine Interface (HMI), which includes a full-color touch screen, four butto</w:t>
      </w:r>
      <w:r w:rsidDel="00000000" w:rsidR="00000000" w:rsidRPr="00000000">
        <w:rPr>
          <w:rFonts w:ascii="Calibri" w:cs="Calibri" w:eastAsia="Calibri" w:hAnsi="Calibri"/>
          <w:sz w:val="22"/>
          <w:szCs w:val="22"/>
          <w:rtl w:val="0"/>
        </w:rPr>
        <w:t xml:space="preserve">ns, a credit card</w:t>
      </w:r>
      <w:r w:rsidDel="00000000" w:rsidR="00000000" w:rsidRPr="00000000">
        <w:rPr>
          <w:rFonts w:ascii="Calibri" w:cs="Calibri" w:eastAsia="Calibri" w:hAnsi="Calibri"/>
          <w:b w:val="0"/>
          <w:sz w:val="22"/>
          <w:szCs w:val="22"/>
          <w:rtl w:val="0"/>
        </w:rPr>
        <w:t xml:space="preserve"> reader and RFID reader </w:t>
      </w:r>
      <w:r w:rsidDel="00000000" w:rsidR="00000000" w:rsidRPr="00000000">
        <w:rPr>
          <w:rFonts w:ascii="Calibri" w:cs="Calibri" w:eastAsia="Calibri" w:hAnsi="Calibri"/>
          <w:sz w:val="22"/>
          <w:szCs w:val="22"/>
          <w:rtl w:val="0"/>
        </w:rPr>
        <w:t xml:space="preserve">with integrated NFC payment capabilities (i.e. Apple Pay and Google Pay). The screen </w:t>
      </w:r>
      <w:r w:rsidDel="00000000" w:rsidR="00000000" w:rsidRPr="00000000">
        <w:rPr>
          <w:rFonts w:ascii="Calibri" w:cs="Calibri" w:eastAsia="Calibri" w:hAnsi="Calibri"/>
          <w:b w:val="0"/>
          <w:sz w:val="22"/>
          <w:szCs w:val="22"/>
          <w:rtl w:val="0"/>
        </w:rPr>
        <w:t xml:space="preserve">offers configurable messaging and can support messaging in multiple languages. </w:t>
      </w:r>
      <w:r w:rsidDel="00000000" w:rsidR="00000000" w:rsidRPr="00000000">
        <w:rPr>
          <w:rFonts w:ascii="Calibri" w:cs="Calibri" w:eastAsia="Calibri" w:hAnsi="Calibri"/>
          <w:sz w:val="22"/>
          <w:szCs w:val="22"/>
          <w:rtl w:val="0"/>
        </w:rPr>
        <w:t xml:space="preserve">Full product white labeling is an option with a completely customizable look both front and back (13 SF of branding area in total).</w:t>
      </w:r>
      <w:r w:rsidDel="00000000" w:rsidR="00000000" w:rsidRPr="00000000">
        <w:rPr>
          <w:rtl w:val="0"/>
        </w:rPr>
      </w:r>
    </w:p>
    <w:p w:rsidR="00000000" w:rsidDel="00000000" w:rsidP="00000000" w:rsidRDefault="00000000" w:rsidRPr="00000000" w14:paraId="00000070">
      <w:pPr>
        <w:pStyle w:val="Heading3"/>
        <w:rPr/>
      </w:pPr>
      <w:bookmarkStart w:colFirst="0" w:colLast="0" w:name="_heading=h.vhxikklnbxw7" w:id="6"/>
      <w:bookmarkEnd w:id="6"/>
      <w:r w:rsidDel="00000000" w:rsidR="00000000" w:rsidRPr="00000000">
        <w:rPr>
          <w:rtl w:val="0"/>
        </w:rPr>
      </w:r>
    </w:p>
    <w:p w:rsidR="00000000" w:rsidDel="00000000" w:rsidP="00000000" w:rsidRDefault="00000000" w:rsidRPr="00000000" w14:paraId="00000071">
      <w:pPr>
        <w:rPr/>
      </w:pPr>
      <w:r w:rsidDel="00000000" w:rsidR="00000000" w:rsidRPr="00000000">
        <w:rPr>
          <w:rtl w:val="0"/>
        </w:rPr>
      </w:r>
    </w:p>
    <w:p w:rsidR="00000000" w:rsidDel="00000000" w:rsidP="00000000" w:rsidRDefault="00000000" w:rsidRPr="00000000" w14:paraId="00000072">
      <w:pPr>
        <w:pStyle w:val="Heading1"/>
        <w:rPr>
          <w:sz w:val="34"/>
          <w:szCs w:val="34"/>
        </w:rPr>
      </w:pPr>
      <w:bookmarkStart w:colFirst="0" w:colLast="0" w:name="_heading=h.nw4bbdbu29oc" w:id="7"/>
      <w:bookmarkEnd w:id="7"/>
      <w:r w:rsidDel="00000000" w:rsidR="00000000" w:rsidRPr="00000000">
        <w:rPr>
          <w:rtl w:val="0"/>
        </w:rPr>
        <w:t xml:space="preserve">II. </w:t>
      </w:r>
      <w:r w:rsidDel="00000000" w:rsidR="00000000" w:rsidRPr="00000000">
        <w:rPr>
          <w:rtl w:val="0"/>
        </w:rPr>
        <w:t xml:space="preserve">ZEFNET Power Series (DCFCs)</w:t>
      </w:r>
      <w:r w:rsidDel="00000000" w:rsidR="00000000" w:rsidRPr="00000000">
        <w:rPr>
          <w:rtl w:val="0"/>
        </w:rPr>
      </w:r>
    </w:p>
    <w:p w:rsidR="00000000" w:rsidDel="00000000" w:rsidP="00000000" w:rsidRDefault="00000000" w:rsidRPr="00000000" w14:paraId="00000073">
      <w:pPr>
        <w:rPr/>
      </w:pPr>
      <w:r w:rsidDel="00000000" w:rsidR="00000000" w:rsidRPr="00000000">
        <w:rPr>
          <w:rtl w:val="0"/>
        </w:rPr>
      </w:r>
    </w:p>
    <w:p w:rsidR="00000000" w:rsidDel="00000000" w:rsidP="00000000" w:rsidRDefault="00000000" w:rsidRPr="00000000" w14:paraId="00000074">
      <w:pP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ZEFNET has integrations with three (3) different DC fast charger OEMs and has the flexibility to provide over 100 different DCFC hardware products. ZEF offers three primary categories of DCFC hardware options: </w:t>
      </w:r>
    </w:p>
    <w:p w:rsidR="00000000" w:rsidDel="00000000" w:rsidP="00000000" w:rsidRDefault="00000000" w:rsidRPr="00000000" w14:paraId="00000075">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76">
      <w:pPr>
        <w:numPr>
          <w:ilvl w:val="0"/>
          <w:numId w:val="9"/>
        </w:numPr>
        <w:ind w:left="720" w:hanging="360"/>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All-in-one charging units</w:t>
      </w:r>
      <w:r w:rsidDel="00000000" w:rsidR="00000000" w:rsidRPr="00000000">
        <w:rPr>
          <w:rtl w:val="0"/>
        </w:rPr>
      </w:r>
    </w:p>
    <w:p w:rsidR="00000000" w:rsidDel="00000000" w:rsidP="00000000" w:rsidRDefault="00000000" w:rsidRPr="00000000" w14:paraId="00000077">
      <w:pPr>
        <w:numPr>
          <w:ilvl w:val="0"/>
          <w:numId w:val="9"/>
        </w:numPr>
        <w:ind w:left="720" w:hanging="360"/>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Cabinet + Satellite(s)</w:t>
      </w:r>
      <w:r w:rsidDel="00000000" w:rsidR="00000000" w:rsidRPr="00000000">
        <w:rPr>
          <w:rtl w:val="0"/>
        </w:rPr>
      </w:r>
    </w:p>
    <w:p w:rsidR="00000000" w:rsidDel="00000000" w:rsidP="00000000" w:rsidRDefault="00000000" w:rsidRPr="00000000" w14:paraId="00000078">
      <w:pPr>
        <w:numPr>
          <w:ilvl w:val="0"/>
          <w:numId w:val="9"/>
        </w:numPr>
        <w:ind w:left="720" w:hanging="360"/>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Moveable Chargers</w:t>
      </w:r>
      <w:r w:rsidDel="00000000" w:rsidR="00000000" w:rsidRPr="00000000">
        <w:rPr>
          <w:rtl w:val="0"/>
        </w:rPr>
      </w:r>
    </w:p>
    <w:p w:rsidR="00000000" w:rsidDel="00000000" w:rsidP="00000000" w:rsidRDefault="00000000" w:rsidRPr="00000000" w14:paraId="00000079">
      <w:pPr>
        <w:ind w:left="0" w:firstLine="0"/>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7A">
      <w:pPr>
        <w:ind w:left="0" w:firstLine="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All of our DCFC product offerings are Build America, Buy America compliant. Some options meet the full-scope of these BABA requirements today (under the NEVI waiver) while others will meet them by Q1 2024 ahead of the end of the waiver period. </w:t>
      </w:r>
    </w:p>
    <w:p w:rsidR="00000000" w:rsidDel="00000000" w:rsidP="00000000" w:rsidRDefault="00000000" w:rsidRPr="00000000" w14:paraId="0000007B">
      <w:pPr>
        <w:pStyle w:val="Heading2"/>
        <w:rPr/>
      </w:pPr>
      <w:bookmarkStart w:colFirst="0" w:colLast="0" w:name="_heading=h.ozwecbfe2h1m" w:id="8"/>
      <w:bookmarkEnd w:id="8"/>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4552950</wp:posOffset>
            </wp:positionH>
            <wp:positionV relativeFrom="paragraph">
              <wp:posOffset>221438</wp:posOffset>
            </wp:positionV>
            <wp:extent cx="1873918" cy="3022753"/>
            <wp:effectExtent b="0" l="0" r="0" t="0"/>
            <wp:wrapSquare wrapText="bothSides" distB="19050" distT="19050" distL="19050" distR="19050"/>
            <wp:docPr id="116319" name="image2.png"/>
            <a:graphic>
              <a:graphicData uri="http://schemas.openxmlformats.org/drawingml/2006/picture">
                <pic:pic>
                  <pic:nvPicPr>
                    <pic:cNvPr id="0" name="image2.png"/>
                    <pic:cNvPicPr preferRelativeResize="0"/>
                  </pic:nvPicPr>
                  <pic:blipFill>
                    <a:blip r:embed="rId28"/>
                    <a:srcRect b="0" l="16488" r="21782" t="0"/>
                    <a:stretch>
                      <a:fillRect/>
                    </a:stretch>
                  </pic:blipFill>
                  <pic:spPr>
                    <a:xfrm>
                      <a:off x="0" y="0"/>
                      <a:ext cx="1873918" cy="3022753"/>
                    </a:xfrm>
                    <a:prstGeom prst="rect"/>
                    <a:ln/>
                  </pic:spPr>
                </pic:pic>
              </a:graphicData>
            </a:graphic>
          </wp:anchor>
        </w:drawing>
      </w:r>
      <w:r w:rsidDel="00000000" w:rsidR="00000000" w:rsidRPr="00000000">
        <w:drawing>
          <wp:anchor allowOverlap="1" behindDoc="0" distB="19050" distT="19050" distL="19050" distR="19050" hidden="0" layoutInCell="1" locked="0" relativeHeight="0" simplePos="0">
            <wp:simplePos x="0" y="0"/>
            <wp:positionH relativeFrom="column">
              <wp:posOffset>4953000</wp:posOffset>
            </wp:positionH>
            <wp:positionV relativeFrom="paragraph">
              <wp:posOffset>326213</wp:posOffset>
            </wp:positionV>
            <wp:extent cx="1064508" cy="1228725"/>
            <wp:effectExtent b="0" l="0" r="0" t="0"/>
            <wp:wrapSquare wrapText="bothSides" distB="19050" distT="19050" distL="19050" distR="19050"/>
            <wp:docPr id="116318" name="image8.png"/>
            <a:graphic>
              <a:graphicData uri="http://schemas.openxmlformats.org/drawingml/2006/picture">
                <pic:pic>
                  <pic:nvPicPr>
                    <pic:cNvPr id="0" name="image8.png"/>
                    <pic:cNvPicPr preferRelativeResize="0"/>
                  </pic:nvPicPr>
                  <pic:blipFill>
                    <a:blip r:embed="rId29"/>
                    <a:srcRect b="48209" l="3475" r="4935" t="0"/>
                    <a:stretch>
                      <a:fillRect/>
                    </a:stretch>
                  </pic:blipFill>
                  <pic:spPr>
                    <a:xfrm>
                      <a:off x="0" y="0"/>
                      <a:ext cx="1064508" cy="1228725"/>
                    </a:xfrm>
                    <a:prstGeom prst="rect"/>
                    <a:ln/>
                  </pic:spPr>
                </pic:pic>
              </a:graphicData>
            </a:graphic>
          </wp:anchor>
        </w:drawing>
      </w:r>
    </w:p>
    <w:p w:rsidR="00000000" w:rsidDel="00000000" w:rsidP="00000000" w:rsidRDefault="00000000" w:rsidRPr="00000000" w14:paraId="0000007C">
      <w:pPr>
        <w:pStyle w:val="Heading2"/>
        <w:rPr/>
      </w:pPr>
      <w:bookmarkStart w:colFirst="0" w:colLast="0" w:name="_heading=h.or3z5afgv718" w:id="9"/>
      <w:bookmarkEnd w:id="9"/>
      <w:r w:rsidDel="00000000" w:rsidR="00000000" w:rsidRPr="00000000">
        <w:rPr>
          <w:rtl w:val="0"/>
        </w:rPr>
        <w:t xml:space="preserve">All-In-One DCFC Products</w:t>
      </w:r>
    </w:p>
    <w:p w:rsidR="00000000" w:rsidDel="00000000" w:rsidP="00000000" w:rsidRDefault="00000000" w:rsidRPr="00000000" w14:paraId="0000007D">
      <w:pPr>
        <w:numPr>
          <w:ilvl w:val="0"/>
          <w:numId w:val="5"/>
        </w:numPr>
        <w:ind w:left="720" w:hanging="360"/>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These units offer a variety of footprint options, from small to moderate in size. Due to the compactness of having only one piece of equipment, these often offer a cost-effective price point.</w:t>
      </w:r>
      <w:r w:rsidDel="00000000" w:rsidR="00000000" w:rsidRPr="00000000">
        <w:rPr>
          <w:rtl w:val="0"/>
        </w:rPr>
      </w:r>
    </w:p>
    <w:p w:rsidR="00000000" w:rsidDel="00000000" w:rsidP="00000000" w:rsidRDefault="00000000" w:rsidRPr="00000000" w14:paraId="0000007E">
      <w:pPr>
        <w:numPr>
          <w:ilvl w:val="0"/>
          <w:numId w:val="5"/>
        </w:numPr>
        <w:ind w:left="720" w:hanging="360"/>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We offer DCFC products that allow for service entry from the bottom, side, or back for flexible installation in existing conditions. </w:t>
      </w:r>
      <w:r w:rsidDel="00000000" w:rsidR="00000000" w:rsidRPr="00000000">
        <w:rPr>
          <w:rtl w:val="0"/>
        </w:rPr>
      </w:r>
    </w:p>
    <w:p w:rsidR="00000000" w:rsidDel="00000000" w:rsidP="00000000" w:rsidRDefault="00000000" w:rsidRPr="00000000" w14:paraId="0000007F">
      <w:pPr>
        <w:numPr>
          <w:ilvl w:val="0"/>
          <w:numId w:val="5"/>
        </w:numPr>
        <w:ind w:left="720" w:hanging="360"/>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All of our commercial hardware comes with a 5-year standard warranty, with the option to purchase a 7-year or 10-year warranty up front. </w:t>
      </w:r>
      <w:r w:rsidDel="00000000" w:rsidR="00000000" w:rsidRPr="00000000">
        <w:rPr>
          <w:rtl w:val="0"/>
        </w:rPr>
      </w:r>
    </w:p>
    <w:p w:rsidR="00000000" w:rsidDel="00000000" w:rsidP="00000000" w:rsidRDefault="00000000" w:rsidRPr="00000000" w14:paraId="00000080">
      <w:pPr>
        <w:numPr>
          <w:ilvl w:val="0"/>
          <w:numId w:val="5"/>
        </w:numPr>
        <w:ind w:left="720" w:hanging="360"/>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ZEF’s all-in-one products include modular and non-modular options, where an additional 25kW, 50kW or up to 350kW of additional power can be added after installation. </w:t>
      </w:r>
      <w:r w:rsidDel="00000000" w:rsidR="00000000" w:rsidRPr="00000000">
        <w:rPr>
          <w:rtl w:val="0"/>
        </w:rPr>
      </w:r>
    </w:p>
    <w:p w:rsidR="00000000" w:rsidDel="00000000" w:rsidP="00000000" w:rsidRDefault="00000000" w:rsidRPr="00000000" w14:paraId="00000081">
      <w:pPr>
        <w:numPr>
          <w:ilvl w:val="0"/>
          <w:numId w:val="5"/>
        </w:numPr>
        <w:ind w:left="720" w:hanging="360"/>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We have high voltage (up to 1,000V) options as well as ‘adaptive voltage’ options, which means the equipment can offer 400V or up to 1,000V simultaneously, at plugs side-by-side. </w:t>
      </w:r>
      <w:r w:rsidDel="00000000" w:rsidR="00000000" w:rsidRPr="00000000">
        <w:rPr>
          <w:rtl w:val="0"/>
        </w:rPr>
      </w:r>
    </w:p>
    <w:p w:rsidR="00000000" w:rsidDel="00000000" w:rsidP="00000000" w:rsidRDefault="00000000" w:rsidRPr="00000000" w14:paraId="00000082">
      <w:pPr>
        <w:pStyle w:val="Heading3"/>
        <w:ind w:left="0" w:firstLine="0"/>
        <w:rPr/>
      </w:pPr>
      <w:r w:rsidDel="00000000" w:rsidR="00000000" w:rsidRPr="00000000">
        <w:rPr>
          <w:rtl w:val="0"/>
        </w:rPr>
      </w:r>
    </w:p>
    <w:p w:rsidR="00000000" w:rsidDel="00000000" w:rsidP="00000000" w:rsidRDefault="00000000" w:rsidRPr="00000000" w14:paraId="00000083">
      <w:pPr>
        <w:pStyle w:val="Heading4"/>
        <w:rPr/>
      </w:pPr>
      <w:bookmarkStart w:colFirst="0" w:colLast="0" w:name="_heading=h.mym30rcwyban" w:id="10"/>
      <w:bookmarkEnd w:id="10"/>
      <w:r w:rsidDel="00000000" w:rsidR="00000000" w:rsidRPr="00000000">
        <w:rPr>
          <w:rtl w:val="0"/>
        </w:rPr>
      </w:r>
    </w:p>
    <w:p w:rsidR="00000000" w:rsidDel="00000000" w:rsidP="00000000" w:rsidRDefault="00000000" w:rsidRPr="00000000" w14:paraId="00000084">
      <w:pPr>
        <w:pStyle w:val="Heading2"/>
        <w:ind w:firstLine="0"/>
        <w:rPr/>
      </w:pPr>
      <w:bookmarkStart w:colFirst="0" w:colLast="0" w:name="_heading=h.60zcqdu5hnz9" w:id="11"/>
      <w:bookmarkEnd w:id="11"/>
      <w:r w:rsidDel="00000000" w:rsidR="00000000" w:rsidRPr="00000000">
        <w:rPr>
          <w:rtl w:val="0"/>
        </w:rPr>
        <w:t xml:space="preserve">Cabinet + Satellite DCFC Products</w:t>
      </w:r>
    </w:p>
    <w:p w:rsidR="00000000" w:rsidDel="00000000" w:rsidP="00000000" w:rsidRDefault="00000000" w:rsidRPr="00000000" w14:paraId="00000085">
      <w:pPr>
        <w:ind w:left="0" w:firstLine="72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Our cabinet + satellite equipment options are all modular in design. This allows for multiple benefits: </w:t>
      </w:r>
    </w:p>
    <w:p w:rsidR="00000000" w:rsidDel="00000000" w:rsidP="00000000" w:rsidRDefault="00000000" w:rsidRPr="00000000" w14:paraId="00000086">
      <w:pPr>
        <w:numPr>
          <w:ilvl w:val="0"/>
          <w:numId w:val="4"/>
        </w:numPr>
        <w:ind w:left="72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Incremental Sizing: Charging stations can be increased in increments of 50kW and each 50kW power module can split charge at the 25kW level. Charger sizing ranges from 50kW to 600kW. </w:t>
      </w:r>
    </w:p>
    <w:p w:rsidR="00000000" w:rsidDel="00000000" w:rsidP="00000000" w:rsidRDefault="00000000" w:rsidRPr="00000000" w14:paraId="00000087">
      <w:pPr>
        <w:numPr>
          <w:ilvl w:val="0"/>
          <w:numId w:val="4"/>
        </w:numPr>
        <w:ind w:left="72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Incremental Plug Count: Plug pedestals (“dispensers) are separate from the power cabinets. Each system (power cabinet(s) + dispenser(s)) can include up to 8 plugs with any combination of CCS and CHAdeMO.</w:t>
      </w:r>
    </w:p>
    <w:p w:rsidR="00000000" w:rsidDel="00000000" w:rsidP="00000000" w:rsidRDefault="00000000" w:rsidRPr="00000000" w14:paraId="00000088">
      <w:pPr>
        <w:numPr>
          <w:ilvl w:val="0"/>
          <w:numId w:val="4"/>
        </w:numPr>
        <w:ind w:left="72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Serviceability: Modular architecture has just five (5) components. Thus, field service technicians arrive on-site with all (5) components and perform a swap-out instead of servicing the existing equipment which has dozens of working parts, many of which are not stocked. </w:t>
      </w:r>
    </w:p>
    <w:p w:rsidR="00000000" w:rsidDel="00000000" w:rsidP="00000000" w:rsidRDefault="00000000" w:rsidRPr="00000000" w14:paraId="00000089">
      <w:pPr>
        <w:ind w:left="1440" w:firstLine="0"/>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8A">
      <w:pPr>
        <w:ind w:left="0" w:firstLine="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With the cabinet + satellite equipment we offer a wide array of power, from 50kW up to 600kW with a single cabinet (single, double, or triple cabinets, each with a capacity of up to 200kW). All of this equipment also comes with ‘adaptive voltage’, delivering at 400V or 1,000V simultaneously from one power cabinet. This is perfect for sites that might be serving light-duty as well as medium and or heavy duty vehicles now or in the future. </w:t>
      </w:r>
    </w:p>
    <w:p w:rsidR="00000000" w:rsidDel="00000000" w:rsidP="00000000" w:rsidRDefault="00000000" w:rsidRPr="00000000" w14:paraId="0000008B">
      <w:pPr>
        <w:ind w:left="1440" w:firstLine="0"/>
        <w:rPr>
          <w:rFonts w:ascii="Calibri" w:cs="Calibri" w:eastAsia="Calibri" w:hAnsi="Calibri"/>
          <w:sz w:val="22"/>
          <w:szCs w:val="22"/>
        </w:rPr>
      </w:pPr>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4305300</wp:posOffset>
            </wp:positionH>
            <wp:positionV relativeFrom="paragraph">
              <wp:posOffset>69038</wp:posOffset>
            </wp:positionV>
            <wp:extent cx="1181673" cy="3189471"/>
            <wp:effectExtent b="0" l="0" r="0" t="0"/>
            <wp:wrapSquare wrapText="bothSides" distB="19050" distT="19050" distL="19050" distR="19050"/>
            <wp:docPr id="116313" name="image14.png"/>
            <a:graphic>
              <a:graphicData uri="http://schemas.openxmlformats.org/drawingml/2006/picture">
                <pic:pic>
                  <pic:nvPicPr>
                    <pic:cNvPr id="0" name="image14.png"/>
                    <pic:cNvPicPr preferRelativeResize="0"/>
                  </pic:nvPicPr>
                  <pic:blipFill>
                    <a:blip r:embed="rId30"/>
                    <a:srcRect b="6444" l="36333" r="30560" t="4118"/>
                    <a:stretch>
                      <a:fillRect/>
                    </a:stretch>
                  </pic:blipFill>
                  <pic:spPr>
                    <a:xfrm>
                      <a:off x="0" y="0"/>
                      <a:ext cx="1181673" cy="3189471"/>
                    </a:xfrm>
                    <a:prstGeom prst="rect"/>
                    <a:ln/>
                  </pic:spPr>
                </pic:pic>
              </a:graphicData>
            </a:graphic>
          </wp:anchor>
        </w:drawing>
      </w:r>
    </w:p>
    <w:p w:rsidR="00000000" w:rsidDel="00000000" w:rsidP="00000000" w:rsidRDefault="00000000" w:rsidRPr="00000000" w14:paraId="0000008C">
      <w:pPr>
        <w:ind w:left="720" w:right="3332.706766917293" w:firstLine="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Dynamic power distribution is another benefit of this equipment. It is designed to optimize use of power capacity at all times through instantaneous redistribution of power based on each vehicle's ability to receive a charge.</w:t>
      </w:r>
      <w:r w:rsidDel="00000000" w:rsidR="00000000" w:rsidRPr="00000000">
        <w:drawing>
          <wp:anchor allowOverlap="1" behindDoc="0" distB="19050" distT="19050" distL="19050" distR="19050" hidden="0" layoutInCell="1" locked="0" relativeHeight="0" simplePos="0">
            <wp:simplePos x="0" y="0"/>
            <wp:positionH relativeFrom="column">
              <wp:posOffset>5162550</wp:posOffset>
            </wp:positionH>
            <wp:positionV relativeFrom="paragraph">
              <wp:posOffset>364313</wp:posOffset>
            </wp:positionV>
            <wp:extent cx="1466850" cy="2811692"/>
            <wp:effectExtent b="0" l="0" r="0" t="0"/>
            <wp:wrapSquare wrapText="bothSides" distB="19050" distT="19050" distL="19050" distR="19050"/>
            <wp:docPr id="116312" name="image7.png"/>
            <a:graphic>
              <a:graphicData uri="http://schemas.openxmlformats.org/drawingml/2006/picture">
                <pic:pic>
                  <pic:nvPicPr>
                    <pic:cNvPr id="0" name="image7.png"/>
                    <pic:cNvPicPr preferRelativeResize="0"/>
                  </pic:nvPicPr>
                  <pic:blipFill>
                    <a:blip r:embed="rId31"/>
                    <a:srcRect b="0" l="27442" r="27438" t="13432"/>
                    <a:stretch>
                      <a:fillRect/>
                    </a:stretch>
                  </pic:blipFill>
                  <pic:spPr>
                    <a:xfrm>
                      <a:off x="0" y="0"/>
                      <a:ext cx="1466850" cy="2811692"/>
                    </a:xfrm>
                    <a:prstGeom prst="rect"/>
                    <a:ln/>
                  </pic:spPr>
                </pic:pic>
              </a:graphicData>
            </a:graphic>
          </wp:anchor>
        </w:drawing>
      </w:r>
    </w:p>
    <w:p w:rsidR="00000000" w:rsidDel="00000000" w:rsidP="00000000" w:rsidRDefault="00000000" w:rsidRPr="00000000" w14:paraId="0000008D">
      <w:pPr>
        <w:ind w:left="720" w:right="3332.706766917293" w:firstLine="0"/>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8E">
      <w:pPr>
        <w:numPr>
          <w:ilvl w:val="1"/>
          <w:numId w:val="4"/>
        </w:numPr>
        <w:ind w:left="1440" w:right="3332.706766917293"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Responds to Slower Top-Off Charging</w:t>
      </w:r>
    </w:p>
    <w:p w:rsidR="00000000" w:rsidDel="00000000" w:rsidP="00000000" w:rsidRDefault="00000000" w:rsidRPr="00000000" w14:paraId="0000008F">
      <w:pPr>
        <w:numPr>
          <w:ilvl w:val="1"/>
          <w:numId w:val="4"/>
        </w:numPr>
        <w:ind w:left="1440" w:right="3332.706766917293"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Responds to Busy Station Use</w:t>
      </w:r>
    </w:p>
    <w:p w:rsidR="00000000" w:rsidDel="00000000" w:rsidP="00000000" w:rsidRDefault="00000000" w:rsidRPr="00000000" w14:paraId="00000090">
      <w:pPr>
        <w:rPr>
          <w:rFonts w:ascii="Calibri" w:cs="Calibri" w:eastAsia="Calibri" w:hAnsi="Calibri"/>
          <w:sz w:val="22"/>
          <w:szCs w:val="2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3000375</wp:posOffset>
            </wp:positionH>
            <wp:positionV relativeFrom="paragraph">
              <wp:posOffset>276225</wp:posOffset>
            </wp:positionV>
            <wp:extent cx="1343025" cy="2152650"/>
            <wp:effectExtent b="0" l="0" r="0" t="0"/>
            <wp:wrapSquare wrapText="bothSides" distB="114300" distT="114300" distL="114300" distR="114300"/>
            <wp:docPr id="116314" name="image12.png"/>
            <a:graphic>
              <a:graphicData uri="http://schemas.openxmlformats.org/drawingml/2006/picture">
                <pic:pic>
                  <pic:nvPicPr>
                    <pic:cNvPr id="0" name="image12.png"/>
                    <pic:cNvPicPr preferRelativeResize="0"/>
                  </pic:nvPicPr>
                  <pic:blipFill>
                    <a:blip r:embed="rId32"/>
                    <a:srcRect b="0" l="0" r="6622" t="0"/>
                    <a:stretch>
                      <a:fillRect/>
                    </a:stretch>
                  </pic:blipFill>
                  <pic:spPr>
                    <a:xfrm>
                      <a:off x="0" y="0"/>
                      <a:ext cx="1343025" cy="2152650"/>
                    </a:xfrm>
                    <a:prstGeom prst="rect"/>
                    <a:ln/>
                  </pic:spPr>
                </pic:pic>
              </a:graphicData>
            </a:graphic>
          </wp:anchor>
        </w:drawing>
      </w:r>
    </w:p>
    <w:p w:rsidR="00000000" w:rsidDel="00000000" w:rsidP="00000000" w:rsidRDefault="00000000" w:rsidRPr="00000000" w14:paraId="00000091">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92">
      <w:pPr>
        <w:pStyle w:val="Heading2"/>
        <w:rPr/>
      </w:pPr>
      <w:bookmarkStart w:colFirst="0" w:colLast="0" w:name="_heading=h.9qbjexiqe2mo" w:id="12"/>
      <w:bookmarkEnd w:id="12"/>
      <w:r w:rsidDel="00000000" w:rsidR="00000000" w:rsidRPr="00000000">
        <w:rPr>
          <w:rtl w:val="0"/>
        </w:rPr>
        <w:t xml:space="preserve">Moveable DCFC Products</w:t>
      </w:r>
    </w:p>
    <w:p w:rsidR="00000000" w:rsidDel="00000000" w:rsidP="00000000" w:rsidRDefault="00000000" w:rsidRPr="00000000" w14:paraId="00000093">
      <w:pPr>
        <w:ind w:left="0" w:firstLine="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ZEF Energy’s moveable charger product is excellent for fleet and service applications. It is 50kW on wheels available with one or two plugs (CCS or CHAdeMO). This often </w:t>
      </w:r>
      <w:r w:rsidDel="00000000" w:rsidR="00000000" w:rsidRPr="00000000">
        <w:rPr>
          <w:rtl w:val="0"/>
        </w:rPr>
        <w:t xml:space="preserve">is</w:t>
      </w:r>
      <w:r w:rsidDel="00000000" w:rsidR="00000000" w:rsidRPr="00000000">
        <w:rPr>
          <w:rFonts w:ascii="Calibri" w:cs="Calibri" w:eastAsia="Calibri" w:hAnsi="Calibri"/>
          <w:sz w:val="22"/>
          <w:szCs w:val="22"/>
          <w:rtl w:val="0"/>
        </w:rPr>
        <w:t xml:space="preserve"> a great supplemental equipment option for sites that have limited space options and need to get to vehicles in harder to reach areas. This product also can be significantly cheaper to install with no need for concrete mounting pads. </w:t>
      </w:r>
    </w:p>
    <w:p w:rsidR="00000000" w:rsidDel="00000000" w:rsidP="00000000" w:rsidRDefault="00000000" w:rsidRPr="00000000" w14:paraId="00000094">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95">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96">
      <w:pPr>
        <w:rPr>
          <w:rFonts w:ascii="Calibri" w:cs="Calibri" w:eastAsia="Calibri" w:hAnsi="Calibri"/>
          <w:i w:val="1"/>
          <w:sz w:val="20"/>
          <w:szCs w:val="20"/>
        </w:rPr>
      </w:pPr>
      <w:r w:rsidDel="00000000" w:rsidR="00000000" w:rsidRPr="00000000">
        <w:rPr>
          <w:rtl w:val="0"/>
        </w:rPr>
      </w:r>
    </w:p>
    <w:p w:rsidR="00000000" w:rsidDel="00000000" w:rsidP="00000000" w:rsidRDefault="00000000" w:rsidRPr="00000000" w14:paraId="00000097">
      <w:pPr>
        <w:pStyle w:val="Heading1"/>
        <w:rPr/>
      </w:pPr>
      <w:bookmarkStart w:colFirst="0" w:colLast="0" w:name="_heading=h.z337ya" w:id="13"/>
      <w:bookmarkEnd w:id="13"/>
      <w:r w:rsidDel="00000000" w:rsidR="00000000" w:rsidRPr="00000000">
        <w:rPr>
          <w:rtl w:val="0"/>
        </w:rPr>
        <w:t xml:space="preserve">II. </w:t>
      </w:r>
      <w:r w:rsidDel="00000000" w:rsidR="00000000" w:rsidRPr="00000000">
        <w:rPr>
          <w:rtl w:val="0"/>
        </w:rPr>
        <w:t xml:space="preserve">Warranty</w:t>
      </w:r>
    </w:p>
    <w:p w:rsidR="00000000" w:rsidDel="00000000" w:rsidP="00000000" w:rsidRDefault="00000000" w:rsidRPr="00000000" w14:paraId="00000098">
      <w:pP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ZEF Energy’s standard warranty offering is the best available in the market today. We offer a 5-year parts and labor warranty as standard with all of its commercial products, both DC fast charging and Level 2 equipment. Per the terms of that warranty, replacement parts will be provided under this agreement at no additional cost. For our Level 2 hardware, a warranty of up to 10 years can be purchased up front. For our DCFC equipment, options of 7 or 10 years warranty are available for most products. </w:t>
      </w:r>
    </w:p>
    <w:p w:rsidR="00000000" w:rsidDel="00000000" w:rsidP="00000000" w:rsidRDefault="00000000" w:rsidRPr="00000000" w14:paraId="00000099">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9A">
      <w:pPr>
        <w:rPr>
          <w:rFonts w:ascii="Calibri" w:cs="Calibri" w:eastAsia="Calibri" w:hAnsi="Calibri"/>
          <w:color w:val="073763"/>
          <w:sz w:val="22"/>
          <w:szCs w:val="22"/>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9B">
      <w:pPr>
        <w:rPr>
          <w:color w:val="073763"/>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-47624</wp:posOffset>
                </wp:positionH>
                <wp:positionV relativeFrom="paragraph">
                  <wp:posOffset>190500</wp:posOffset>
                </wp:positionV>
                <wp:extent cx="3376613" cy="997428"/>
                <wp:effectExtent b="0" l="0" r="0" t="0"/>
                <wp:wrapSquare wrapText="bothSides" distB="114300" distT="114300" distL="114300" distR="114300"/>
                <wp:docPr id="116309" name=""/>
                <a:graphic>
                  <a:graphicData uri="http://schemas.microsoft.com/office/word/2010/wordprocessingShape">
                    <wps:wsp>
                      <wps:cNvSpPr/>
                      <wps:cNvPr id="29" name="Shape 29"/>
                      <wps:spPr>
                        <a:xfrm>
                          <a:off x="3603900" y="3225900"/>
                          <a:ext cx="3822900" cy="1108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73763"/>
                                <w:sz w:val="22"/>
                                <w:vertAlign w:val="baseline"/>
                              </w:rPr>
                              <w:t xml:space="preserve">ZEF Energy is committed to offering a high-value solution.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73763"/>
                                <w:sz w:val="22"/>
                                <w:vertAlign w:val="baseline"/>
                              </w:rPr>
                            </w:r>
                            <w:r w:rsidDel="00000000" w:rsidR="00000000" w:rsidRPr="00000000">
                              <w:rPr>
                                <w:rFonts w:ascii="Calibri" w:cs="Calibri" w:eastAsia="Calibri" w:hAnsi="Calibri"/>
                                <w:b w:val="0"/>
                                <w:i w:val="0"/>
                                <w:smallCaps w:val="0"/>
                                <w:strike w:val="0"/>
                                <w:color w:val="073763"/>
                                <w:sz w:val="22"/>
                                <w:vertAlign w:val="baseline"/>
                              </w:rPr>
                              <w:t xml:space="preserve">ZEF Energy’s </w:t>
                            </w:r>
                            <w:r w:rsidDel="00000000" w:rsidR="00000000" w:rsidRPr="00000000">
                              <w:rPr>
                                <w:rFonts w:ascii="Calibri" w:cs="Calibri" w:eastAsia="Calibri" w:hAnsi="Calibri"/>
                                <w:b w:val="1"/>
                                <w:i w:val="1"/>
                                <w:smallCaps w:val="0"/>
                                <w:strike w:val="0"/>
                                <w:color w:val="073763"/>
                                <w:sz w:val="22"/>
                                <w:vertAlign w:val="baseline"/>
                              </w:rPr>
                              <w:t xml:space="preserve">5-Year Advantages™</w:t>
                            </w:r>
                            <w:r w:rsidDel="00000000" w:rsidR="00000000" w:rsidRPr="00000000">
                              <w:rPr>
                                <w:rFonts w:ascii="Calibri" w:cs="Calibri" w:eastAsia="Calibri" w:hAnsi="Calibri"/>
                                <w:b w:val="0"/>
                                <w:i w:val="0"/>
                                <w:smallCaps w:val="0"/>
                                <w:strike w:val="0"/>
                                <w:color w:val="073763"/>
                                <w:sz w:val="22"/>
                                <w:vertAlign w:val="baseline"/>
                              </w:rPr>
                              <w:t xml:space="preserve"> bundles all standard services costs within the upfront price. The </w:t>
                            </w:r>
                            <w:r w:rsidDel="00000000" w:rsidR="00000000" w:rsidRPr="00000000">
                              <w:rPr>
                                <w:rFonts w:ascii="Calibri" w:cs="Calibri" w:eastAsia="Calibri" w:hAnsi="Calibri"/>
                                <w:b w:val="1"/>
                                <w:i w:val="1"/>
                                <w:smallCaps w:val="0"/>
                                <w:strike w:val="0"/>
                                <w:color w:val="073763"/>
                                <w:sz w:val="22"/>
                                <w:vertAlign w:val="baseline"/>
                              </w:rPr>
                              <w:t xml:space="preserve">5-Year Advantage™</w:t>
                            </w:r>
                            <w:r w:rsidDel="00000000" w:rsidR="00000000" w:rsidRPr="00000000">
                              <w:rPr>
                                <w:rFonts w:ascii="Calibri" w:cs="Calibri" w:eastAsia="Calibri" w:hAnsi="Calibri"/>
                                <w:b w:val="0"/>
                                <w:i w:val="0"/>
                                <w:smallCaps w:val="0"/>
                                <w:strike w:val="0"/>
                                <w:color w:val="073763"/>
                                <w:sz w:val="22"/>
                                <w:vertAlign w:val="baseline"/>
                              </w:rPr>
                              <w:t xml:space="preserve"> includes a 5-year parts and labor warranty, along with 5-years of cellular connectivity, 5-years of network operations, and 5-years of technical support for drivers and station owners.</w:t>
                            </w:r>
                          </w:p>
                        </w:txbxContent>
                      </wps:txbx>
                      <wps:bodyPr anchorCtr="0" anchor="t"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-47624</wp:posOffset>
                </wp:positionH>
                <wp:positionV relativeFrom="paragraph">
                  <wp:posOffset>190500</wp:posOffset>
                </wp:positionV>
                <wp:extent cx="3376613" cy="997428"/>
                <wp:effectExtent b="0" l="0" r="0" t="0"/>
                <wp:wrapSquare wrapText="bothSides" distB="114300" distT="114300" distL="114300" distR="114300"/>
                <wp:docPr id="116309" name="image24.png"/>
                <a:graphic>
                  <a:graphicData uri="http://schemas.openxmlformats.org/drawingml/2006/picture">
                    <pic:pic>
                      <pic:nvPicPr>
                        <pic:cNvPr id="0" name="image24.png"/>
                        <pic:cNvPicPr preferRelativeResize="0"/>
                      </pic:nvPicPr>
                      <pic:blipFill>
                        <a:blip r:embed="rId33"/>
                        <a:srcRect/>
                        <a:stretch>
                          <a:fillRect/>
                        </a:stretch>
                      </pic:blipFill>
                      <pic:spPr>
                        <a:xfrm>
                          <a:off x="0" y="0"/>
                          <a:ext cx="3376613" cy="997428"/>
                        </a:xfrm>
                        <a:prstGeom prst="rect"/>
                        <a:ln/>
                      </pic:spPr>
                    </pic:pic>
                  </a:graphicData>
                </a:graphic>
              </wp:anchor>
            </w:drawing>
          </mc:Fallback>
        </mc:AlternateContent>
      </w:r>
    </w:p>
    <w:p w:rsidR="00000000" w:rsidDel="00000000" w:rsidP="00000000" w:rsidRDefault="00000000" w:rsidRPr="00000000" w14:paraId="0000009C">
      <w:pPr>
        <w:rPr>
          <w:color w:val="073763"/>
        </w:rPr>
      </w:pPr>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3419475</wp:posOffset>
            </wp:positionH>
            <wp:positionV relativeFrom="paragraph">
              <wp:posOffset>38100</wp:posOffset>
            </wp:positionV>
            <wp:extent cx="2986088" cy="1084179"/>
            <wp:effectExtent b="0" l="0" r="0" t="0"/>
            <wp:wrapSquare wrapText="bothSides" distB="19050" distT="19050" distL="19050" distR="19050"/>
            <wp:docPr id="116315" name="image3.png"/>
            <a:graphic>
              <a:graphicData uri="http://schemas.openxmlformats.org/drawingml/2006/picture">
                <pic:pic>
                  <pic:nvPicPr>
                    <pic:cNvPr id="0" name="image3.png"/>
                    <pic:cNvPicPr preferRelativeResize="0"/>
                  </pic:nvPicPr>
                  <pic:blipFill>
                    <a:blip r:embed="rId34"/>
                    <a:srcRect b="17795" l="11219" r="9250" t="24367"/>
                    <a:stretch>
                      <a:fillRect/>
                    </a:stretch>
                  </pic:blipFill>
                  <pic:spPr>
                    <a:xfrm>
                      <a:off x="0" y="0"/>
                      <a:ext cx="2986088" cy="1084179"/>
                    </a:xfrm>
                    <a:prstGeom prst="rect"/>
                    <a:ln/>
                  </pic:spPr>
                </pic:pic>
              </a:graphicData>
            </a:graphic>
          </wp:anchor>
        </w:drawing>
      </w:r>
    </w:p>
    <w:p w:rsidR="00000000" w:rsidDel="00000000" w:rsidP="00000000" w:rsidRDefault="00000000" w:rsidRPr="00000000" w14:paraId="0000009D">
      <w:pPr>
        <w:rPr>
          <w:color w:val="073763"/>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9E">
      <w:pPr>
        <w:rPr>
          <w:color w:val="073763"/>
        </w:rPr>
      </w:pPr>
      <w:r w:rsidDel="00000000" w:rsidR="00000000" w:rsidRPr="00000000">
        <w:rPr>
          <w:rtl w:val="0"/>
        </w:rPr>
      </w:r>
    </w:p>
    <w:p w:rsidR="00000000" w:rsidDel="00000000" w:rsidP="00000000" w:rsidRDefault="00000000" w:rsidRPr="00000000" w14:paraId="0000009F">
      <w:pPr>
        <w:rPr>
          <w:rFonts w:ascii="Calibri" w:cs="Calibri" w:eastAsia="Calibri" w:hAnsi="Calibri"/>
          <w:sz w:val="22"/>
          <w:szCs w:val="22"/>
          <w:highlight w:val="white"/>
        </w:rPr>
      </w:pPr>
      <w:r w:rsidDel="00000000" w:rsidR="00000000" w:rsidRPr="00000000">
        <w:rPr>
          <w:rtl w:val="0"/>
        </w:rPr>
      </w:r>
    </w:p>
    <w:p w:rsidR="00000000" w:rsidDel="00000000" w:rsidP="00000000" w:rsidRDefault="00000000" w:rsidRPr="00000000" w14:paraId="000000A0">
      <w:pPr>
        <w:rPr>
          <w:rFonts w:ascii="Calibri" w:cs="Calibri" w:eastAsia="Calibri" w:hAnsi="Calibri"/>
          <w:sz w:val="22"/>
          <w:szCs w:val="22"/>
          <w:highlight w:val="white"/>
        </w:rPr>
      </w:pPr>
      <w:r w:rsidDel="00000000" w:rsidR="00000000" w:rsidRPr="00000000">
        <w:rPr>
          <w:rtl w:val="0"/>
        </w:rPr>
      </w:r>
    </w:p>
    <w:p w:rsidR="00000000" w:rsidDel="00000000" w:rsidP="00000000" w:rsidRDefault="00000000" w:rsidRPr="00000000" w14:paraId="000000A1">
      <w:pPr>
        <w:rPr>
          <w:rFonts w:ascii="Calibri" w:cs="Calibri" w:eastAsia="Calibri" w:hAnsi="Calibri"/>
          <w:sz w:val="22"/>
          <w:szCs w:val="22"/>
          <w:highlight w:val="white"/>
        </w:rPr>
      </w:pPr>
      <w:r w:rsidDel="00000000" w:rsidR="00000000" w:rsidRPr="00000000">
        <w:rPr>
          <w:rtl w:val="0"/>
        </w:rPr>
      </w:r>
    </w:p>
    <w:p w:rsidR="00000000" w:rsidDel="00000000" w:rsidP="00000000" w:rsidRDefault="00000000" w:rsidRPr="00000000" w14:paraId="000000A2">
      <w:pPr>
        <w:rPr>
          <w:rFonts w:ascii="Calibri" w:cs="Calibri" w:eastAsia="Calibri" w:hAnsi="Calibri"/>
          <w:sz w:val="22"/>
          <w:szCs w:val="22"/>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50801</wp:posOffset>
                </wp:positionH>
                <wp:positionV relativeFrom="paragraph">
                  <wp:posOffset>101600</wp:posOffset>
                </wp:positionV>
                <wp:extent cx="6475095" cy="4048760"/>
                <wp:effectExtent b="0" l="0" r="0" t="0"/>
                <wp:wrapSquare wrapText="bothSides" distB="0" distT="0" distL="114300" distR="114300"/>
                <wp:docPr id="116311" name=""/>
                <a:graphic>
                  <a:graphicData uri="http://schemas.microsoft.com/office/word/2010/wordprocessingGroup">
                    <wpg:wgp>
                      <wpg:cNvGrpSpPr/>
                      <wpg:grpSpPr>
                        <a:xfrm>
                          <a:off x="2108450" y="1755600"/>
                          <a:ext cx="6475095" cy="4048760"/>
                          <a:chOff x="2108450" y="1755600"/>
                          <a:chExt cx="6475100" cy="4048800"/>
                        </a:xfrm>
                      </wpg:grpSpPr>
                      <wpg:grpSp>
                        <wpg:cNvGrpSpPr/>
                        <wpg:grpSpPr>
                          <a:xfrm>
                            <a:off x="2108453" y="1755620"/>
                            <a:ext cx="6475095" cy="4048760"/>
                            <a:chOff x="2108450" y="1755600"/>
                            <a:chExt cx="6475100" cy="4048800"/>
                          </a:xfrm>
                        </wpg:grpSpPr>
                        <wps:wsp>
                          <wps:cNvSpPr/>
                          <wps:cNvPr id="3" name="Shape 3"/>
                          <wps:spPr>
                            <a:xfrm>
                              <a:off x="2108450" y="1755600"/>
                              <a:ext cx="6475100" cy="4048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108453" y="1755620"/>
                              <a:ext cx="6475095" cy="4048760"/>
                              <a:chOff x="2108450" y="1755600"/>
                              <a:chExt cx="6475100" cy="4048800"/>
                            </a:xfrm>
                          </wpg:grpSpPr>
                          <wps:wsp>
                            <wps:cNvSpPr/>
                            <wps:cNvPr id="33" name="Shape 33"/>
                            <wps:spPr>
                              <a:xfrm>
                                <a:off x="2108450" y="1755600"/>
                                <a:ext cx="6475100" cy="4048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108453" y="1755620"/>
                                <a:ext cx="6475095" cy="4048760"/>
                                <a:chOff x="2108450" y="1755600"/>
                                <a:chExt cx="6475100" cy="4048800"/>
                              </a:xfrm>
                            </wpg:grpSpPr>
                            <wps:wsp>
                              <wps:cNvSpPr/>
                              <wps:cNvPr id="35" name="Shape 35"/>
                              <wps:spPr>
                                <a:xfrm>
                                  <a:off x="2108450" y="1755600"/>
                                  <a:ext cx="6475100" cy="4048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108453" y="1755620"/>
                                  <a:ext cx="6475095" cy="4048760"/>
                                  <a:chOff x="0" y="0"/>
                                  <a:chExt cx="6475786" cy="4048802"/>
                                </a:xfrm>
                              </wpg:grpSpPr>
                              <wps:wsp>
                                <wps:cNvSpPr/>
                                <wps:cNvPr id="37" name="Shape 37"/>
                                <wps:spPr>
                                  <a:xfrm>
                                    <a:off x="0" y="0"/>
                                    <a:ext cx="6475775" cy="4048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8" name="Shape 38"/>
                                <wps:spPr>
                                  <a:xfrm>
                                    <a:off x="0" y="0"/>
                                    <a:ext cx="6475786" cy="4048802"/>
                                  </a:xfrm>
                                  <a:prstGeom prst="rect">
                                    <a:avLst/>
                                  </a:prstGeom>
                                  <a:solidFill>
                                    <a:srgbClr val="D0CECE"/>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9" name="Shape 39"/>
                                <wps:spPr>
                                  <a:xfrm>
                                    <a:off x="223284" y="329608"/>
                                    <a:ext cx="2371283" cy="347688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6"/>
                                          <w:vertAlign w:val="baseline"/>
                                        </w:rPr>
                                        <w:t xml:space="preserve">Spot Network &amp; Evie Car Share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6"/>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ZEFNET Capabilities Demonstrated</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3"/>
                                          <w:vertAlign w:val="baseline"/>
                                        </w:rPr>
                                        <w:t xml:space="preserve">ZEF Energy partnered with the Cities of Saint Paul, Minneapolis, HOURCAR (car-share company), and Xcel Energy to deploy a 296-plug charging hub network across the two cities. This project had a number of unique requirements, which ZEF Energy has supported, from new customization options around parking fee set-up and special events, integration with municipal parking systems, as well as messaging for drivers on charger screens, and reciepts for drivers paying via the app.   </w:t>
                                      </w:r>
                                    </w:p>
                                  </w:txbxContent>
                                </wps:txbx>
                                <wps:bodyPr anchorCtr="0" anchor="t" bIns="45700" lIns="91425" spcFirstLastPara="1" rIns="91425" wrap="square" tIns="45700">
                                  <a:noAutofit/>
                                </wps:bodyPr>
                              </wps:wsp>
                              <pic:pic>
                                <pic:nvPicPr>
                                  <pic:cNvPr id="40" name="Shape 40"/>
                                  <pic:cNvPicPr preferRelativeResize="0"/>
                                </pic:nvPicPr>
                                <pic:blipFill rotWithShape="1">
                                  <a:blip r:embed="rId35">
                                    <a:alphaModFix/>
                                  </a:blip>
                                  <a:srcRect b="0" l="0" r="0" t="11155"/>
                                  <a:stretch/>
                                </pic:blipFill>
                                <pic:spPr>
                                  <a:xfrm>
                                    <a:off x="2679092" y="223288"/>
                                    <a:ext cx="3518643" cy="2084006"/>
                                  </a:xfrm>
                                  <a:prstGeom prst="rect">
                                    <a:avLst/>
                                  </a:prstGeom>
                                  <a:noFill/>
                                  <a:ln>
                                    <a:noFill/>
                                  </a:ln>
                                </pic:spPr>
                              </pic:pic>
                            </wpg:grpSp>
                          </wpg:grp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50801</wp:posOffset>
                </wp:positionH>
                <wp:positionV relativeFrom="paragraph">
                  <wp:posOffset>101600</wp:posOffset>
                </wp:positionV>
                <wp:extent cx="6475095" cy="4048760"/>
                <wp:effectExtent b="0" l="0" r="0" t="0"/>
                <wp:wrapSquare wrapText="bothSides" distB="0" distT="0" distL="114300" distR="114300"/>
                <wp:docPr id="116311" name="image27.png"/>
                <a:graphic>
                  <a:graphicData uri="http://schemas.openxmlformats.org/drawingml/2006/picture">
                    <pic:pic>
                      <pic:nvPicPr>
                        <pic:cNvPr id="0" name="image27.png"/>
                        <pic:cNvPicPr preferRelativeResize="0"/>
                      </pic:nvPicPr>
                      <pic:blipFill>
                        <a:blip r:embed="rId36"/>
                        <a:srcRect/>
                        <a:stretch>
                          <a:fillRect/>
                        </a:stretch>
                      </pic:blipFill>
                      <pic:spPr>
                        <a:xfrm>
                          <a:off x="0" y="0"/>
                          <a:ext cx="6475095" cy="404876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2667000</wp:posOffset>
                </wp:positionH>
                <wp:positionV relativeFrom="paragraph">
                  <wp:posOffset>2438400</wp:posOffset>
                </wp:positionV>
                <wp:extent cx="3568110" cy="1686147"/>
                <wp:effectExtent b="0" l="0" r="0" t="0"/>
                <wp:wrapNone/>
                <wp:docPr id="116310" name=""/>
                <a:graphic>
                  <a:graphicData uri="http://schemas.microsoft.com/office/word/2010/wordprocessingShape">
                    <wps:wsp>
                      <wps:cNvSpPr/>
                      <wps:cNvPr id="30" name="Shape 30"/>
                      <wps:spPr>
                        <a:xfrm>
                          <a:off x="3580995" y="2955977"/>
                          <a:ext cx="3530010" cy="1648047"/>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3"/>
                                <w:vertAlign w:val="baseline"/>
                              </w:rPr>
                              <w:t xml:space="preserve">The ZEFNET Connect module with in the ZEFNET back-end system allows for this complex network of partners to share data within their organizations while also selecting nuanced ways in which some data can be shared with other partners. This pertains to billing reports, network and field performance information, support tickets, and more. </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2667000</wp:posOffset>
                </wp:positionH>
                <wp:positionV relativeFrom="paragraph">
                  <wp:posOffset>2438400</wp:posOffset>
                </wp:positionV>
                <wp:extent cx="3568110" cy="1686147"/>
                <wp:effectExtent b="0" l="0" r="0" t="0"/>
                <wp:wrapNone/>
                <wp:docPr id="116310" name="image25.png"/>
                <a:graphic>
                  <a:graphicData uri="http://schemas.openxmlformats.org/drawingml/2006/picture">
                    <pic:pic>
                      <pic:nvPicPr>
                        <pic:cNvPr id="0" name="image25.png"/>
                        <pic:cNvPicPr preferRelativeResize="0"/>
                      </pic:nvPicPr>
                      <pic:blipFill>
                        <a:blip r:embed="rId37"/>
                        <a:srcRect/>
                        <a:stretch>
                          <a:fillRect/>
                        </a:stretch>
                      </pic:blipFill>
                      <pic:spPr>
                        <a:xfrm>
                          <a:off x="0" y="0"/>
                          <a:ext cx="3568110" cy="1686147"/>
                        </a:xfrm>
                        <a:prstGeom prst="rect"/>
                        <a:ln/>
                      </pic:spPr>
                    </pic:pic>
                  </a:graphicData>
                </a:graphic>
              </wp:anchor>
            </w:drawing>
          </mc:Fallback>
        </mc:AlternateContent>
      </w:r>
    </w:p>
    <w:p w:rsidR="00000000" w:rsidDel="00000000" w:rsidP="00000000" w:rsidRDefault="00000000" w:rsidRPr="00000000" w14:paraId="000000A3">
      <w:pPr>
        <w:pStyle w:val="Title"/>
        <w:rPr/>
      </w:pPr>
      <w:bookmarkStart w:colFirst="0" w:colLast="0" w:name="_heading=h.2jxsxqh" w:id="14"/>
      <w:bookmarkEnd w:id="14"/>
      <w:r w:rsidDel="00000000" w:rsidR="00000000" w:rsidRPr="00000000">
        <w:rPr>
          <w:rtl w:val="0"/>
        </w:rPr>
        <w:t xml:space="preserve">SERVICE, COMMISSIONING    &amp; UPTIME </w:t>
      </w:r>
    </w:p>
    <w:p w:rsidR="00000000" w:rsidDel="00000000" w:rsidP="00000000" w:rsidRDefault="00000000" w:rsidRPr="00000000" w14:paraId="000000A4">
      <w:pPr>
        <w:pBdr>
          <w:top w:color="000000" w:space="0" w:sz="0" w:val="none"/>
          <w:left w:color="000000" w:space="0" w:sz="0" w:val="none"/>
          <w:bottom w:color="000000" w:space="0" w:sz="0" w:val="none"/>
          <w:right w:color="000000" w:space="0" w:sz="0" w:val="none"/>
          <w:between w:color="000000" w:space="0" w:sz="0" w:val="none"/>
        </w:pBdr>
        <w:shd w:fill="ffffff" w:val="clear"/>
        <w:rPr>
          <w:rFonts w:ascii="Arial" w:cs="Arial" w:eastAsia="Arial" w:hAnsi="Arial"/>
          <w:sz w:val="20"/>
          <w:szCs w:val="20"/>
          <w:highlight w:val="yellow"/>
        </w:rPr>
      </w:pPr>
      <w:r w:rsidDel="00000000" w:rsidR="00000000" w:rsidRPr="00000000">
        <w:rPr>
          <w:rFonts w:ascii="Arial" w:cs="Arial" w:eastAsia="Arial" w:hAnsi="Arial"/>
          <w:sz w:val="20"/>
          <w:szCs w:val="20"/>
          <w:highlight w:val="yellow"/>
          <w:rtl w:val="0"/>
        </w:rPr>
        <w:t xml:space="preserve"> </w:t>
      </w:r>
    </w:p>
    <w:p w:rsidR="00000000" w:rsidDel="00000000" w:rsidP="00000000" w:rsidRDefault="00000000" w:rsidRPr="00000000" w14:paraId="000000A5">
      <w:pPr>
        <w:pStyle w:val="Heading1"/>
        <w:pBdr>
          <w:top w:color="000000" w:space="0" w:sz="0" w:val="none"/>
          <w:left w:color="000000" w:space="0" w:sz="0" w:val="none"/>
          <w:bottom w:color="000000" w:space="0" w:sz="0" w:val="none"/>
          <w:right w:color="000000" w:space="0" w:sz="0" w:val="none"/>
          <w:between w:color="000000" w:space="0" w:sz="0" w:val="none"/>
        </w:pBdr>
        <w:shd w:fill="ffffff" w:val="clear"/>
        <w:rPr/>
      </w:pPr>
      <w:bookmarkStart w:colFirst="0" w:colLast="0" w:name="_heading=h.zcdk7xq2acwn" w:id="15"/>
      <w:bookmarkEnd w:id="15"/>
      <w:r w:rsidDel="00000000" w:rsidR="00000000" w:rsidRPr="00000000">
        <w:rPr>
          <w:rtl w:val="0"/>
        </w:rPr>
        <w:t xml:space="preserve">Section 2 | Service Level Agreement Offerings </w:t>
      </w:r>
    </w:p>
    <w:p w:rsidR="00000000" w:rsidDel="00000000" w:rsidP="00000000" w:rsidRDefault="00000000" w:rsidRPr="00000000" w14:paraId="000000A6">
      <w:pPr>
        <w:pBdr>
          <w:top w:color="000000" w:space="0" w:sz="0" w:val="none"/>
          <w:left w:color="000000" w:space="0" w:sz="0" w:val="none"/>
          <w:bottom w:color="000000" w:space="0" w:sz="0" w:val="none"/>
          <w:right w:color="000000" w:space="0" w:sz="0" w:val="none"/>
          <w:between w:color="000000" w:space="0" w:sz="0" w:val="none"/>
        </w:pBdr>
        <w:shd w:fill="ffffff" w:val="clear"/>
        <w:rPr>
          <w:rFonts w:ascii="Arial" w:cs="Arial" w:eastAsia="Arial" w:hAnsi="Arial"/>
          <w:sz w:val="20"/>
          <w:szCs w:val="20"/>
        </w:rPr>
      </w:pP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A7">
      <w:pPr>
        <w:pBdr>
          <w:top w:color="000000" w:space="0" w:sz="0" w:val="none"/>
          <w:left w:color="000000" w:space="0" w:sz="0" w:val="none"/>
          <w:bottom w:color="000000" w:space="0" w:sz="0" w:val="none"/>
          <w:right w:color="000000" w:space="0" w:sz="0" w:val="none"/>
          <w:between w:color="000000" w:space="0" w:sz="0" w:val="none"/>
        </w:pBdr>
        <w:shd w:fill="ffffff" w:val="clea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In addition to our standard warranty offering of 5-years, as part of our</w:t>
      </w:r>
      <w:r w:rsidDel="00000000" w:rsidR="00000000" w:rsidRPr="00000000">
        <w:rPr>
          <w:rFonts w:ascii="Calibri" w:cs="Calibri" w:eastAsia="Calibri" w:hAnsi="Calibri"/>
          <w:i w:val="1"/>
          <w:sz w:val="22"/>
          <w:szCs w:val="22"/>
          <w:rtl w:val="0"/>
        </w:rPr>
        <w:t xml:space="preserve"> 5-Year Advantage, </w:t>
      </w:r>
      <w:r w:rsidDel="00000000" w:rsidR="00000000" w:rsidRPr="00000000">
        <w:rPr>
          <w:rFonts w:ascii="Calibri" w:cs="Calibri" w:eastAsia="Calibri" w:hAnsi="Calibri"/>
          <w:sz w:val="22"/>
          <w:szCs w:val="22"/>
          <w:rtl w:val="0"/>
        </w:rPr>
        <w:t xml:space="preserve">ZEF Energy offers a number of Service Level Agreements through their Service Plus program. These service level agreements include annual preventative maintenance along with site-visit coverage for equipment failures that are covered under warranty (i.e. this does not include vandalism or the effects of extreme weather). The following table highlights the available Service Level Agreements via ZEF. </w:t>
      </w:r>
    </w:p>
    <w:p w:rsidR="00000000" w:rsidDel="00000000" w:rsidP="00000000" w:rsidRDefault="00000000" w:rsidRPr="00000000" w14:paraId="000000A8">
      <w:pPr>
        <w:pBdr>
          <w:top w:color="000000" w:space="0" w:sz="0" w:val="none"/>
          <w:left w:color="000000" w:space="0" w:sz="0" w:val="none"/>
          <w:bottom w:color="000000" w:space="0" w:sz="0" w:val="none"/>
          <w:right w:color="000000" w:space="0" w:sz="0" w:val="none"/>
          <w:between w:color="000000" w:space="0" w:sz="0" w:val="none"/>
        </w:pBdr>
        <w:shd w:fill="ffffff" w:val="clear"/>
        <w:rPr>
          <w:rFonts w:ascii="Arial" w:cs="Arial" w:eastAsia="Arial" w:hAnsi="Arial"/>
          <w:sz w:val="20"/>
          <w:szCs w:val="20"/>
        </w:rPr>
      </w:pP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A9">
      <w:pPr>
        <w:pBdr>
          <w:top w:color="000000" w:space="0" w:sz="0" w:val="none"/>
          <w:left w:color="000000" w:space="0" w:sz="0" w:val="none"/>
          <w:bottom w:color="000000" w:space="0" w:sz="0" w:val="none"/>
          <w:right w:color="000000" w:space="0" w:sz="0" w:val="none"/>
          <w:between w:color="000000" w:space="0" w:sz="0" w:val="none"/>
        </w:pBdr>
        <w:shd w:fill="ffffff" w:val="clear"/>
        <w:rPr>
          <w:rFonts w:ascii="Arial" w:cs="Arial" w:eastAsia="Arial" w:hAnsi="Arial"/>
          <w:sz w:val="20"/>
          <w:szCs w:val="20"/>
        </w:rPr>
      </w:pPr>
      <w:r w:rsidDel="00000000" w:rsidR="00000000" w:rsidRPr="00000000">
        <w:rPr>
          <w:rFonts w:ascii="Arial" w:cs="Arial" w:eastAsia="Arial" w:hAnsi="Arial"/>
          <w:sz w:val="20"/>
          <w:szCs w:val="20"/>
          <w:rtl w:val="0"/>
        </w:rPr>
        <w:t xml:space="preserve"> </w:t>
      </w:r>
    </w:p>
    <w:tbl>
      <w:tblPr>
        <w:tblStyle w:val="Table3"/>
        <w:tblW w:w="9390.0" w:type="dxa"/>
        <w:jc w:val="left"/>
        <w:tblBorders>
          <w:top w:color="808080" w:space="0" w:sz="6" w:val="single"/>
          <w:left w:color="808080" w:space="0" w:sz="6" w:val="single"/>
          <w:bottom w:color="808080" w:space="0" w:sz="6" w:val="single"/>
          <w:right w:color="808080" w:space="0" w:sz="6" w:val="single"/>
          <w:insideH w:color="808080" w:space="0" w:sz="6" w:val="single"/>
          <w:insideV w:color="808080" w:space="0" w:sz="6" w:val="single"/>
        </w:tblBorders>
        <w:tblLayout w:type="fixed"/>
        <w:tblLook w:val="0600"/>
      </w:tblPr>
      <w:tblGrid>
        <w:gridCol w:w="4500"/>
        <w:gridCol w:w="1425"/>
        <w:gridCol w:w="1155"/>
        <w:gridCol w:w="1155"/>
        <w:gridCol w:w="1155"/>
        <w:tblGridChange w:id="0">
          <w:tblGrid>
            <w:gridCol w:w="4500"/>
            <w:gridCol w:w="1425"/>
            <w:gridCol w:w="1155"/>
            <w:gridCol w:w="1155"/>
            <w:gridCol w:w="1155"/>
          </w:tblGrid>
        </w:tblGridChange>
      </w:tblGrid>
      <w:tr>
        <w:trPr>
          <w:cantSplit w:val="0"/>
          <w:trHeight w:val="1290" w:hRule="atLeast"/>
          <w:tblHeader w:val="0"/>
        </w:trPr>
        <w:tc>
          <w:tcPr>
            <w:tcBorders>
              <w:top w:color="000000" w:space="0" w:sz="6" w:val="single"/>
              <w:left w:color="000000" w:space="0" w:sz="6" w:val="single"/>
              <w:bottom w:color="000000" w:space="0" w:sz="6" w:val="single"/>
              <w:right w:color="000000" w:space="0" w:sz="6" w:val="single"/>
            </w:tcBorders>
            <w:shd w:fill="d9d9d9" w:val="clear"/>
            <w:tcMar>
              <w:top w:w="0.0" w:type="dxa"/>
              <w:left w:w="0.0" w:type="dxa"/>
              <w:bottom w:w="0.0" w:type="dxa"/>
              <w:right w:w="0.0" w:type="dxa"/>
            </w:tcMar>
            <w:vAlign w:val="top"/>
          </w:tcPr>
          <w:p w:rsidR="00000000" w:rsidDel="00000000" w:rsidP="00000000" w:rsidRDefault="00000000" w:rsidRPr="00000000" w14:paraId="000000AA">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rPr/>
            </w:pPr>
            <w:r w:rsidDel="00000000" w:rsidR="00000000" w:rsidRPr="00000000">
              <w:rPr>
                <w:rtl w:val="0"/>
              </w:rPr>
              <w:t xml:space="preserve">  </w:t>
            </w:r>
          </w:p>
          <w:p w:rsidR="00000000" w:rsidDel="00000000" w:rsidP="00000000" w:rsidRDefault="00000000" w:rsidRPr="00000000" w14:paraId="000000AB">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rPr>
                <w:rFonts w:ascii="Calibri" w:cs="Calibri" w:eastAsia="Calibri" w:hAnsi="Calibri"/>
                <w:b w:val="1"/>
              </w:rPr>
            </w:pPr>
            <w:r w:rsidDel="00000000" w:rsidR="00000000" w:rsidRPr="00000000">
              <w:rPr>
                <w:rtl w:val="0"/>
              </w:rPr>
              <w:t xml:space="preserve">  </w:t>
            </w:r>
            <w:r w:rsidDel="00000000" w:rsidR="00000000" w:rsidRPr="00000000">
              <w:rPr>
                <w:rFonts w:ascii="Calibri" w:cs="Calibri" w:eastAsia="Calibri" w:hAnsi="Calibri"/>
                <w:b w:val="1"/>
                <w:rtl w:val="0"/>
              </w:rPr>
              <w:t xml:space="preserve">Service Level Agreement Options</w:t>
            </w:r>
          </w:p>
        </w:tc>
        <w:tc>
          <w:tcPr>
            <w:tcBorders>
              <w:top w:color="000000" w:space="0" w:sz="6" w:val="single"/>
              <w:left w:color="000000" w:space="0" w:sz="6" w:val="single"/>
              <w:bottom w:color="000000" w:space="0" w:sz="6" w:val="single"/>
              <w:right w:color="000000" w:space="0" w:sz="6" w:val="single"/>
            </w:tcBorders>
            <w:shd w:fill="d9d9d9" w:val="clear"/>
            <w:tcMar>
              <w:top w:w="0.0" w:type="dxa"/>
              <w:left w:w="0.0" w:type="dxa"/>
              <w:bottom w:w="0.0" w:type="dxa"/>
              <w:right w:w="0.0" w:type="dxa"/>
            </w:tcMar>
            <w:vAlign w:val="top"/>
          </w:tcPr>
          <w:p w:rsidR="00000000" w:rsidDel="00000000" w:rsidP="00000000" w:rsidRDefault="00000000" w:rsidRPr="00000000" w14:paraId="000000AC">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jc w:val="center"/>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Standard Series</w:t>
            </w:r>
            <w:r w:rsidDel="00000000" w:rsidR="00000000" w:rsidRPr="00000000">
              <w:rPr>
                <w:rFonts w:ascii="Calibri" w:cs="Calibri" w:eastAsia="Calibri" w:hAnsi="Calibri"/>
                <w:sz w:val="22"/>
                <w:szCs w:val="22"/>
                <w:rtl w:val="0"/>
              </w:rPr>
              <w:t xml:space="preserve"> </w:t>
            </w:r>
          </w:p>
          <w:p w:rsidR="00000000" w:rsidDel="00000000" w:rsidP="00000000" w:rsidRDefault="00000000" w:rsidRPr="00000000" w14:paraId="000000AD">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 Year SLA) </w:t>
            </w:r>
          </w:p>
        </w:tc>
        <w:tc>
          <w:tcPr>
            <w:tcBorders>
              <w:top w:color="000000" w:space="0" w:sz="6" w:val="single"/>
              <w:left w:color="000000" w:space="0" w:sz="6" w:val="single"/>
              <w:bottom w:color="000000" w:space="0" w:sz="6" w:val="single"/>
              <w:right w:color="000000" w:space="0" w:sz="6" w:val="single"/>
            </w:tcBorders>
            <w:shd w:fill="d9d9d9" w:val="clear"/>
            <w:tcMar>
              <w:top w:w="0.0" w:type="dxa"/>
              <w:left w:w="0.0" w:type="dxa"/>
              <w:bottom w:w="0.0" w:type="dxa"/>
              <w:right w:w="0.0" w:type="dxa"/>
            </w:tcMar>
            <w:vAlign w:val="top"/>
          </w:tcPr>
          <w:p w:rsidR="00000000" w:rsidDel="00000000" w:rsidP="00000000" w:rsidRDefault="00000000" w:rsidRPr="00000000" w14:paraId="000000AE">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jc w:val="center"/>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Pro Series</w:t>
            </w:r>
            <w:r w:rsidDel="00000000" w:rsidR="00000000" w:rsidRPr="00000000">
              <w:rPr>
                <w:rFonts w:ascii="Calibri" w:cs="Calibri" w:eastAsia="Calibri" w:hAnsi="Calibri"/>
                <w:sz w:val="22"/>
                <w:szCs w:val="22"/>
                <w:rtl w:val="0"/>
              </w:rPr>
              <w:t xml:space="preserve"> </w:t>
            </w:r>
          </w:p>
          <w:p w:rsidR="00000000" w:rsidDel="00000000" w:rsidP="00000000" w:rsidRDefault="00000000" w:rsidRPr="00000000" w14:paraId="000000AF">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 Year SLA) </w:t>
            </w:r>
          </w:p>
        </w:tc>
        <w:tc>
          <w:tcPr>
            <w:gridSpan w:val="2"/>
            <w:tcBorders>
              <w:top w:color="000000" w:space="0" w:sz="6" w:val="single"/>
              <w:left w:color="000000" w:space="0" w:sz="6" w:val="single"/>
              <w:bottom w:color="000000" w:space="0" w:sz="6" w:val="single"/>
              <w:right w:color="000000" w:space="0" w:sz="6" w:val="single"/>
            </w:tcBorders>
            <w:shd w:fill="d9d9d9" w:val="clear"/>
            <w:tcMar>
              <w:top w:w="0.0" w:type="dxa"/>
              <w:left w:w="0.0" w:type="dxa"/>
              <w:bottom w:w="0.0" w:type="dxa"/>
              <w:right w:w="0.0" w:type="dxa"/>
            </w:tcMar>
            <w:vAlign w:val="top"/>
          </w:tcPr>
          <w:p w:rsidR="00000000" w:rsidDel="00000000" w:rsidP="00000000" w:rsidRDefault="00000000" w:rsidRPr="00000000" w14:paraId="000000B0">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jc w:val="center"/>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DC Fast Chargers</w:t>
            </w:r>
            <w:r w:rsidDel="00000000" w:rsidR="00000000" w:rsidRPr="00000000">
              <w:rPr>
                <w:rFonts w:ascii="Calibri" w:cs="Calibri" w:eastAsia="Calibri" w:hAnsi="Calibri"/>
                <w:sz w:val="22"/>
                <w:szCs w:val="22"/>
                <w:rtl w:val="0"/>
              </w:rPr>
              <w:t xml:space="preserve"> </w:t>
            </w:r>
          </w:p>
          <w:p w:rsidR="00000000" w:rsidDel="00000000" w:rsidP="00000000" w:rsidRDefault="00000000" w:rsidRPr="00000000" w14:paraId="000000B1">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 Year SLAs) </w:t>
            </w:r>
          </w:p>
        </w:tc>
      </w:tr>
      <w:tr>
        <w:trPr>
          <w:cantSplit w:val="0"/>
          <w:trHeight w:val="810" w:hRule="atLeast"/>
          <w:tblHeader w:val="0"/>
        </w:trPr>
        <w:tc>
          <w:tcPr>
            <w:tcBorders>
              <w:top w:color="000000" w:space="0" w:sz="6" w:val="single"/>
              <w:left w:color="000000" w:space="0" w:sz="6" w:val="single"/>
              <w:bottom w:color="000000" w:space="0" w:sz="6" w:val="single"/>
              <w:right w:color="000000" w:space="0" w:sz="6" w:val="single"/>
            </w:tcBorders>
            <w:shd w:fill="073763" w:val="clear"/>
            <w:tcMar>
              <w:top w:w="0.0" w:type="dxa"/>
              <w:left w:w="0.0" w:type="dxa"/>
              <w:bottom w:w="0.0" w:type="dxa"/>
              <w:right w:w="0.0" w:type="dxa"/>
            </w:tcMar>
            <w:vAlign w:val="top"/>
          </w:tcPr>
          <w:p w:rsidR="00000000" w:rsidDel="00000000" w:rsidP="00000000" w:rsidRDefault="00000000" w:rsidRPr="00000000" w14:paraId="000000B3">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rPr/>
            </w:pPr>
            <w:r w:rsidDel="00000000" w:rsidR="00000000" w:rsidRPr="00000000">
              <w:rPr>
                <w:rtl w:val="0"/>
              </w:rPr>
              <w:t xml:space="preserve">  </w:t>
            </w:r>
          </w:p>
        </w:tc>
        <w:tc>
          <w:tcPr>
            <w:tcBorders>
              <w:top w:color="000000" w:space="0" w:sz="6" w:val="single"/>
              <w:left w:color="000000" w:space="0" w:sz="6" w:val="single"/>
              <w:bottom w:color="000000" w:space="0" w:sz="6" w:val="single"/>
              <w:right w:color="000000" w:space="0" w:sz="6" w:val="single"/>
            </w:tcBorders>
            <w:shd w:fill="073763" w:val="clear"/>
            <w:tcMar>
              <w:top w:w="0.0" w:type="dxa"/>
              <w:left w:w="0.0" w:type="dxa"/>
              <w:bottom w:w="0.0" w:type="dxa"/>
              <w:right w:w="0.0" w:type="dxa"/>
            </w:tcMar>
            <w:vAlign w:val="top"/>
          </w:tcPr>
          <w:p w:rsidR="00000000" w:rsidDel="00000000" w:rsidP="00000000" w:rsidRDefault="00000000" w:rsidRPr="00000000" w14:paraId="000000B4">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jc w:val="center"/>
              <w:rPr>
                <w:rFonts w:ascii="Calibri" w:cs="Calibri" w:eastAsia="Calibri" w:hAnsi="Calibri"/>
                <w:color w:val="ffffff"/>
              </w:rPr>
            </w:pPr>
            <w:r w:rsidDel="00000000" w:rsidR="00000000" w:rsidRPr="00000000">
              <w:rPr>
                <w:rFonts w:ascii="Calibri" w:cs="Calibri" w:eastAsia="Calibri" w:hAnsi="Calibri"/>
                <w:b w:val="1"/>
                <w:color w:val="ffffff"/>
                <w:rtl w:val="0"/>
              </w:rPr>
              <w:t xml:space="preserve">Tier 1 SLA</w:t>
            </w:r>
            <w:r w:rsidDel="00000000" w:rsidR="00000000" w:rsidRPr="00000000">
              <w:rPr>
                <w:rFonts w:ascii="Calibri" w:cs="Calibri" w:eastAsia="Calibri" w:hAnsi="Calibri"/>
                <w:color w:val="ffffff"/>
                <w:rtl w:val="0"/>
              </w:rPr>
              <w:t xml:space="preserve"> </w:t>
            </w:r>
          </w:p>
        </w:tc>
        <w:tc>
          <w:tcPr>
            <w:tcBorders>
              <w:top w:color="000000" w:space="0" w:sz="6" w:val="single"/>
              <w:left w:color="000000" w:space="0" w:sz="6" w:val="single"/>
              <w:bottom w:color="000000" w:space="0" w:sz="6" w:val="single"/>
              <w:right w:color="000000" w:space="0" w:sz="6" w:val="single"/>
            </w:tcBorders>
            <w:shd w:fill="073763" w:val="clear"/>
            <w:tcMar>
              <w:top w:w="0.0" w:type="dxa"/>
              <w:left w:w="0.0" w:type="dxa"/>
              <w:bottom w:w="0.0" w:type="dxa"/>
              <w:right w:w="0.0" w:type="dxa"/>
            </w:tcMar>
            <w:vAlign w:val="top"/>
          </w:tcPr>
          <w:p w:rsidR="00000000" w:rsidDel="00000000" w:rsidP="00000000" w:rsidRDefault="00000000" w:rsidRPr="00000000" w14:paraId="000000B5">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jc w:val="center"/>
              <w:rPr>
                <w:rFonts w:ascii="Calibri" w:cs="Calibri" w:eastAsia="Calibri" w:hAnsi="Calibri"/>
                <w:color w:val="ffffff"/>
              </w:rPr>
            </w:pPr>
            <w:r w:rsidDel="00000000" w:rsidR="00000000" w:rsidRPr="00000000">
              <w:rPr>
                <w:rFonts w:ascii="Calibri" w:cs="Calibri" w:eastAsia="Calibri" w:hAnsi="Calibri"/>
                <w:b w:val="1"/>
                <w:color w:val="ffffff"/>
                <w:rtl w:val="0"/>
              </w:rPr>
              <w:t xml:space="preserve">Tier 2 SLA</w:t>
            </w:r>
            <w:r w:rsidDel="00000000" w:rsidR="00000000" w:rsidRPr="00000000">
              <w:rPr>
                <w:rFonts w:ascii="Calibri" w:cs="Calibri" w:eastAsia="Calibri" w:hAnsi="Calibri"/>
                <w:color w:val="ffffff"/>
                <w:rtl w:val="0"/>
              </w:rPr>
              <w:t xml:space="preserve"> </w:t>
            </w:r>
          </w:p>
        </w:tc>
        <w:tc>
          <w:tcPr>
            <w:tcBorders>
              <w:top w:color="000000" w:space="0" w:sz="6" w:val="single"/>
              <w:left w:color="000000" w:space="0" w:sz="6" w:val="single"/>
              <w:bottom w:color="000000" w:space="0" w:sz="6" w:val="single"/>
              <w:right w:color="000000" w:space="0" w:sz="6" w:val="single"/>
            </w:tcBorders>
            <w:shd w:fill="073763" w:val="clear"/>
            <w:tcMar>
              <w:top w:w="0.0" w:type="dxa"/>
              <w:left w:w="0.0" w:type="dxa"/>
              <w:bottom w:w="0.0" w:type="dxa"/>
              <w:right w:w="0.0" w:type="dxa"/>
            </w:tcMar>
            <w:vAlign w:val="top"/>
          </w:tcPr>
          <w:p w:rsidR="00000000" w:rsidDel="00000000" w:rsidP="00000000" w:rsidRDefault="00000000" w:rsidRPr="00000000" w14:paraId="000000B6">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jc w:val="center"/>
              <w:rPr>
                <w:rFonts w:ascii="Calibri" w:cs="Calibri" w:eastAsia="Calibri" w:hAnsi="Calibri"/>
                <w:color w:val="ffffff"/>
              </w:rPr>
            </w:pPr>
            <w:r w:rsidDel="00000000" w:rsidR="00000000" w:rsidRPr="00000000">
              <w:rPr>
                <w:rFonts w:ascii="Calibri" w:cs="Calibri" w:eastAsia="Calibri" w:hAnsi="Calibri"/>
                <w:b w:val="1"/>
                <w:color w:val="ffffff"/>
                <w:rtl w:val="0"/>
              </w:rPr>
              <w:t xml:space="preserve">Tier 3 SLA</w:t>
            </w:r>
            <w:r w:rsidDel="00000000" w:rsidR="00000000" w:rsidRPr="00000000">
              <w:rPr>
                <w:rFonts w:ascii="Calibri" w:cs="Calibri" w:eastAsia="Calibri" w:hAnsi="Calibri"/>
                <w:color w:val="ffffff"/>
                <w:rtl w:val="0"/>
              </w:rPr>
              <w:t xml:space="preserve"> </w:t>
            </w:r>
          </w:p>
        </w:tc>
        <w:tc>
          <w:tcPr>
            <w:tcBorders>
              <w:top w:color="000000" w:space="0" w:sz="6" w:val="single"/>
              <w:left w:color="000000" w:space="0" w:sz="6" w:val="single"/>
              <w:bottom w:color="000000" w:space="0" w:sz="6" w:val="single"/>
              <w:right w:color="000000" w:space="0" w:sz="6" w:val="single"/>
            </w:tcBorders>
            <w:shd w:fill="073763" w:val="clear"/>
            <w:tcMar>
              <w:top w:w="0.0" w:type="dxa"/>
              <w:left w:w="0.0" w:type="dxa"/>
              <w:bottom w:w="0.0" w:type="dxa"/>
              <w:right w:w="0.0" w:type="dxa"/>
            </w:tcMar>
            <w:vAlign w:val="top"/>
          </w:tcPr>
          <w:p w:rsidR="00000000" w:rsidDel="00000000" w:rsidP="00000000" w:rsidRDefault="00000000" w:rsidRPr="00000000" w14:paraId="000000B7">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jc w:val="center"/>
              <w:rPr>
                <w:rFonts w:ascii="Calibri" w:cs="Calibri" w:eastAsia="Calibri" w:hAnsi="Calibri"/>
                <w:color w:val="ffffff"/>
              </w:rPr>
            </w:pPr>
            <w:r w:rsidDel="00000000" w:rsidR="00000000" w:rsidRPr="00000000">
              <w:rPr>
                <w:rFonts w:ascii="Calibri" w:cs="Calibri" w:eastAsia="Calibri" w:hAnsi="Calibri"/>
                <w:b w:val="1"/>
                <w:color w:val="ffffff"/>
                <w:rtl w:val="0"/>
              </w:rPr>
              <w:t xml:space="preserve">Tier 4 SLA</w:t>
            </w:r>
            <w:r w:rsidDel="00000000" w:rsidR="00000000" w:rsidRPr="00000000">
              <w:rPr>
                <w:rFonts w:ascii="Calibri" w:cs="Calibri" w:eastAsia="Calibri" w:hAnsi="Calibri"/>
                <w:color w:val="ffffff"/>
                <w:rtl w:val="0"/>
              </w:rPr>
              <w:t xml:space="preserve"> </w:t>
            </w:r>
          </w:p>
        </w:tc>
      </w:tr>
      <w:tr>
        <w:trPr>
          <w:cantSplit w:val="0"/>
          <w:trHeight w:val="750" w:hRule="atLeast"/>
          <w:tblHeader w:val="0"/>
        </w:trPr>
        <w:tc>
          <w:tcPr>
            <w:tcBorders>
              <w:top w:color="000000" w:space="0" w:sz="6" w:val="single"/>
              <w:left w:color="000000" w:space="0" w:sz="6" w:val="single"/>
              <w:bottom w:color="000000" w:space="0" w:sz="6" w:val="single"/>
              <w:right w:color="000000" w:space="0" w:sz="6" w:val="single"/>
            </w:tcBorders>
            <w:shd w:fill="ffab40" w:val="clear"/>
            <w:tcMar>
              <w:top w:w="0.0" w:type="dxa"/>
              <w:left w:w="0.0" w:type="dxa"/>
              <w:bottom w:w="0.0" w:type="dxa"/>
              <w:right w:w="0.0" w:type="dxa"/>
            </w:tcMar>
            <w:vAlign w:val="top"/>
          </w:tcPr>
          <w:p w:rsidR="00000000" w:rsidDel="00000000" w:rsidP="00000000" w:rsidRDefault="00000000" w:rsidRPr="00000000" w14:paraId="000000B8">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jc w:val="center"/>
              <w:rPr>
                <w:rFonts w:ascii="Calibri" w:cs="Calibri" w:eastAsia="Calibri" w:hAnsi="Calibri"/>
                <w:sz w:val="20"/>
                <w:szCs w:val="20"/>
              </w:rPr>
            </w:pPr>
            <w:r w:rsidDel="00000000" w:rsidR="00000000" w:rsidRPr="00000000">
              <w:rPr>
                <w:rFonts w:ascii="Calibri" w:cs="Calibri" w:eastAsia="Calibri" w:hAnsi="Calibri"/>
                <w:b w:val="1"/>
                <w:i w:val="1"/>
                <w:sz w:val="20"/>
                <w:szCs w:val="20"/>
                <w:rtl w:val="0"/>
              </w:rPr>
              <w:t xml:space="preserve">Performance Benchmark</w:t>
            </w:r>
            <w:r w:rsidDel="00000000" w:rsidR="00000000" w:rsidRPr="00000000">
              <w:rPr>
                <w:rFonts w:ascii="Calibri" w:cs="Calibri" w:eastAsia="Calibri" w:hAnsi="Calibri"/>
                <w:sz w:val="20"/>
                <w:szCs w:val="20"/>
                <w:rtl w:val="0"/>
              </w:rPr>
              <w:t xml:space="preserve"> </w:t>
            </w:r>
          </w:p>
        </w:tc>
        <w:tc>
          <w:tcPr>
            <w:tcBorders>
              <w:top w:color="000000" w:space="0" w:sz="6" w:val="single"/>
              <w:left w:color="000000" w:space="0" w:sz="6" w:val="single"/>
              <w:bottom w:color="000000" w:space="0" w:sz="6" w:val="single"/>
              <w:right w:color="000000" w:space="0" w:sz="6" w:val="single"/>
            </w:tcBorders>
            <w:shd w:fill="ffab40" w:val="clear"/>
            <w:tcMar>
              <w:top w:w="0.0" w:type="dxa"/>
              <w:left w:w="0.0" w:type="dxa"/>
              <w:bottom w:w="0.0" w:type="dxa"/>
              <w:right w:w="0.0" w:type="dxa"/>
            </w:tcMar>
            <w:vAlign w:val="top"/>
          </w:tcPr>
          <w:p w:rsidR="00000000" w:rsidDel="00000000" w:rsidP="00000000" w:rsidRDefault="00000000" w:rsidRPr="00000000" w14:paraId="000000B9">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rPr/>
            </w:pPr>
            <w:r w:rsidDel="00000000" w:rsidR="00000000" w:rsidRPr="00000000">
              <w:rPr>
                <w:rtl w:val="0"/>
              </w:rPr>
              <w:t xml:space="preserve">  </w:t>
            </w:r>
          </w:p>
        </w:tc>
        <w:tc>
          <w:tcPr>
            <w:tcBorders>
              <w:top w:color="000000" w:space="0" w:sz="6" w:val="single"/>
              <w:left w:color="000000" w:space="0" w:sz="6" w:val="single"/>
              <w:bottom w:color="000000" w:space="0" w:sz="6" w:val="single"/>
              <w:right w:color="000000" w:space="0" w:sz="6" w:val="single"/>
            </w:tcBorders>
            <w:shd w:fill="ffab40" w:val="clear"/>
            <w:tcMar>
              <w:top w:w="0.0" w:type="dxa"/>
              <w:left w:w="0.0" w:type="dxa"/>
              <w:bottom w:w="0.0" w:type="dxa"/>
              <w:right w:w="0.0" w:type="dxa"/>
            </w:tcMar>
            <w:vAlign w:val="top"/>
          </w:tcPr>
          <w:p w:rsidR="00000000" w:rsidDel="00000000" w:rsidP="00000000" w:rsidRDefault="00000000" w:rsidRPr="00000000" w14:paraId="000000BA">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95% Uptime </w:t>
            </w:r>
          </w:p>
        </w:tc>
        <w:tc>
          <w:tcPr>
            <w:tcBorders>
              <w:top w:color="000000" w:space="0" w:sz="6" w:val="single"/>
              <w:left w:color="000000" w:space="0" w:sz="6" w:val="single"/>
              <w:bottom w:color="000000" w:space="0" w:sz="6" w:val="single"/>
              <w:right w:color="000000" w:space="0" w:sz="6" w:val="single"/>
            </w:tcBorders>
            <w:shd w:fill="ffab40" w:val="clear"/>
            <w:tcMar>
              <w:top w:w="0.0" w:type="dxa"/>
              <w:left w:w="0.0" w:type="dxa"/>
              <w:bottom w:w="0.0" w:type="dxa"/>
              <w:right w:w="0.0" w:type="dxa"/>
            </w:tcMar>
            <w:vAlign w:val="top"/>
          </w:tcPr>
          <w:p w:rsidR="00000000" w:rsidDel="00000000" w:rsidP="00000000" w:rsidRDefault="00000000" w:rsidRPr="00000000" w14:paraId="000000BB">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95% Uptime </w:t>
            </w:r>
          </w:p>
        </w:tc>
        <w:tc>
          <w:tcPr>
            <w:tcBorders>
              <w:top w:color="000000" w:space="0" w:sz="6" w:val="single"/>
              <w:left w:color="000000" w:space="0" w:sz="6" w:val="single"/>
              <w:bottom w:color="000000" w:space="0" w:sz="6" w:val="single"/>
              <w:right w:color="000000" w:space="0" w:sz="6" w:val="single"/>
            </w:tcBorders>
            <w:shd w:fill="ffab40" w:val="clear"/>
            <w:tcMar>
              <w:top w:w="0.0" w:type="dxa"/>
              <w:left w:w="0.0" w:type="dxa"/>
              <w:bottom w:w="0.0" w:type="dxa"/>
              <w:right w:w="0.0" w:type="dxa"/>
            </w:tcMar>
            <w:vAlign w:val="top"/>
          </w:tcPr>
          <w:p w:rsidR="00000000" w:rsidDel="00000000" w:rsidP="00000000" w:rsidRDefault="00000000" w:rsidRPr="00000000" w14:paraId="000000BC">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98% Uptime </w:t>
            </w:r>
          </w:p>
        </w:tc>
      </w:tr>
      <w:tr>
        <w:trPr>
          <w:cantSplit w:val="0"/>
          <w:trHeight w:val="585"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0.0" w:type="dxa"/>
              <w:bottom w:w="0.0" w:type="dxa"/>
              <w:right w:w="0.0" w:type="dxa"/>
            </w:tcMar>
            <w:vAlign w:val="top"/>
          </w:tcPr>
          <w:p w:rsidR="00000000" w:rsidDel="00000000" w:rsidP="00000000" w:rsidRDefault="00000000" w:rsidRPr="00000000" w14:paraId="000000BD">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rPr>
                <w:rFonts w:ascii="Calibri" w:cs="Calibri" w:eastAsia="Calibri" w:hAnsi="Calibri"/>
              </w:rPr>
            </w:pPr>
            <w:r w:rsidDel="00000000" w:rsidR="00000000" w:rsidRPr="00000000">
              <w:rPr>
                <w:rFonts w:ascii="Calibri" w:cs="Calibri" w:eastAsia="Calibri" w:hAnsi="Calibri"/>
                <w:rtl w:val="0"/>
              </w:rPr>
              <w:t xml:space="preserve">Remote monitoring </w:t>
            </w:r>
          </w:p>
        </w:tc>
        <w:tc>
          <w:tcPr>
            <w:tcBorders>
              <w:top w:color="000000" w:space="0" w:sz="6" w:val="single"/>
              <w:left w:color="000000" w:space="0" w:sz="6" w:val="single"/>
              <w:bottom w:color="000000" w:space="0" w:sz="6" w:val="single"/>
              <w:right w:color="000000" w:space="0" w:sz="6" w:val="single"/>
            </w:tcBorders>
            <w:shd w:fill="auto" w:val="clear"/>
            <w:tcMar>
              <w:top w:w="0.0" w:type="dxa"/>
              <w:left w:w="0.0" w:type="dxa"/>
              <w:bottom w:w="0.0" w:type="dxa"/>
              <w:right w:w="0.0" w:type="dxa"/>
            </w:tcMar>
            <w:vAlign w:val="top"/>
          </w:tcPr>
          <w:p w:rsidR="00000000" w:rsidDel="00000000" w:rsidP="00000000" w:rsidRDefault="00000000" w:rsidRPr="00000000" w14:paraId="000000BE">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rPr>
                <w:rFonts w:ascii="Arial" w:cs="Arial" w:eastAsia="Arial" w:hAnsi="Arial"/>
                <w:sz w:val="30"/>
                <w:szCs w:val="30"/>
              </w:rPr>
            </w:pPr>
            <w:sdt>
              <w:sdtPr>
                <w:tag w:val="goog_rdk_0"/>
              </w:sdtPr>
              <w:sdtContent>
                <w:r w:rsidDel="00000000" w:rsidR="00000000" w:rsidRPr="00000000">
                  <w:rPr>
                    <w:rFonts w:ascii="Arial Unicode MS" w:cs="Arial Unicode MS" w:eastAsia="Arial Unicode MS" w:hAnsi="Arial Unicode MS"/>
                    <w:sz w:val="30"/>
                    <w:szCs w:val="30"/>
                    <w:rtl w:val="0"/>
                  </w:rPr>
                  <w:t xml:space="preserve">      ✓ </w:t>
                </w:r>
              </w:sdtContent>
            </w:sdt>
          </w:p>
        </w:tc>
        <w:tc>
          <w:tcPr>
            <w:tcBorders>
              <w:top w:color="000000" w:space="0" w:sz="6" w:val="single"/>
              <w:left w:color="000000" w:space="0" w:sz="6" w:val="single"/>
              <w:bottom w:color="000000" w:space="0" w:sz="6" w:val="single"/>
              <w:right w:color="000000" w:space="0" w:sz="6" w:val="single"/>
            </w:tcBorders>
            <w:shd w:fill="auto" w:val="clear"/>
            <w:tcMar>
              <w:top w:w="0.0" w:type="dxa"/>
              <w:left w:w="0.0" w:type="dxa"/>
              <w:bottom w:w="0.0" w:type="dxa"/>
              <w:right w:w="0.0" w:type="dxa"/>
            </w:tcMar>
            <w:vAlign w:val="top"/>
          </w:tcPr>
          <w:p w:rsidR="00000000" w:rsidDel="00000000" w:rsidP="00000000" w:rsidRDefault="00000000" w:rsidRPr="00000000" w14:paraId="000000BF">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jc w:val="center"/>
              <w:rPr>
                <w:rFonts w:ascii="Arial" w:cs="Arial" w:eastAsia="Arial" w:hAnsi="Arial"/>
                <w:sz w:val="30"/>
                <w:szCs w:val="30"/>
              </w:rPr>
            </w:pPr>
            <w:sdt>
              <w:sdtPr>
                <w:tag w:val="goog_rdk_1"/>
              </w:sdtPr>
              <w:sdtContent>
                <w:r w:rsidDel="00000000" w:rsidR="00000000" w:rsidRPr="00000000">
                  <w:rPr>
                    <w:rFonts w:ascii="Arial Unicode MS" w:cs="Arial Unicode MS" w:eastAsia="Arial Unicode MS" w:hAnsi="Arial Unicode MS"/>
                    <w:sz w:val="30"/>
                    <w:szCs w:val="30"/>
                    <w:rtl w:val="0"/>
                  </w:rPr>
                  <w:t xml:space="preserve">✓ </w:t>
                </w:r>
              </w:sdtContent>
            </w:sdt>
          </w:p>
        </w:tc>
        <w:tc>
          <w:tcPr>
            <w:tcBorders>
              <w:top w:color="000000" w:space="0" w:sz="6" w:val="single"/>
              <w:left w:color="000000" w:space="0" w:sz="6" w:val="single"/>
              <w:bottom w:color="000000" w:space="0" w:sz="6" w:val="single"/>
              <w:right w:color="000000" w:space="0" w:sz="6" w:val="single"/>
            </w:tcBorders>
            <w:shd w:fill="auto" w:val="clear"/>
            <w:tcMar>
              <w:top w:w="0.0" w:type="dxa"/>
              <w:left w:w="0.0" w:type="dxa"/>
              <w:bottom w:w="0.0" w:type="dxa"/>
              <w:right w:w="0.0" w:type="dxa"/>
            </w:tcMar>
            <w:vAlign w:val="top"/>
          </w:tcPr>
          <w:p w:rsidR="00000000" w:rsidDel="00000000" w:rsidP="00000000" w:rsidRDefault="00000000" w:rsidRPr="00000000" w14:paraId="000000C0">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jc w:val="center"/>
              <w:rPr>
                <w:rFonts w:ascii="Arial" w:cs="Arial" w:eastAsia="Arial" w:hAnsi="Arial"/>
                <w:sz w:val="30"/>
                <w:szCs w:val="30"/>
              </w:rPr>
            </w:pPr>
            <w:sdt>
              <w:sdtPr>
                <w:tag w:val="goog_rdk_2"/>
              </w:sdtPr>
              <w:sdtContent>
                <w:r w:rsidDel="00000000" w:rsidR="00000000" w:rsidRPr="00000000">
                  <w:rPr>
                    <w:rFonts w:ascii="Arial Unicode MS" w:cs="Arial Unicode MS" w:eastAsia="Arial Unicode MS" w:hAnsi="Arial Unicode MS"/>
                    <w:sz w:val="30"/>
                    <w:szCs w:val="30"/>
                    <w:rtl w:val="0"/>
                  </w:rPr>
                  <w:t xml:space="preserve">✓ </w:t>
                </w:r>
              </w:sdtContent>
            </w:sdt>
          </w:p>
        </w:tc>
        <w:tc>
          <w:tcPr>
            <w:tcBorders>
              <w:top w:color="000000" w:space="0" w:sz="6" w:val="single"/>
              <w:left w:color="000000" w:space="0" w:sz="6" w:val="single"/>
              <w:bottom w:color="000000" w:space="0" w:sz="6" w:val="single"/>
              <w:right w:color="000000" w:space="0" w:sz="6" w:val="single"/>
            </w:tcBorders>
            <w:shd w:fill="auto" w:val="clear"/>
            <w:tcMar>
              <w:top w:w="0.0" w:type="dxa"/>
              <w:left w:w="0.0" w:type="dxa"/>
              <w:bottom w:w="0.0" w:type="dxa"/>
              <w:right w:w="0.0" w:type="dxa"/>
            </w:tcMar>
            <w:vAlign w:val="top"/>
          </w:tcPr>
          <w:p w:rsidR="00000000" w:rsidDel="00000000" w:rsidP="00000000" w:rsidRDefault="00000000" w:rsidRPr="00000000" w14:paraId="000000C1">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jc w:val="center"/>
              <w:rPr>
                <w:rFonts w:ascii="Arial" w:cs="Arial" w:eastAsia="Arial" w:hAnsi="Arial"/>
                <w:sz w:val="30"/>
                <w:szCs w:val="30"/>
              </w:rPr>
            </w:pPr>
            <w:sdt>
              <w:sdtPr>
                <w:tag w:val="goog_rdk_3"/>
              </w:sdtPr>
              <w:sdtContent>
                <w:r w:rsidDel="00000000" w:rsidR="00000000" w:rsidRPr="00000000">
                  <w:rPr>
                    <w:rFonts w:ascii="Arial Unicode MS" w:cs="Arial Unicode MS" w:eastAsia="Arial Unicode MS" w:hAnsi="Arial Unicode MS"/>
                    <w:sz w:val="30"/>
                    <w:szCs w:val="30"/>
                    <w:rtl w:val="0"/>
                  </w:rPr>
                  <w:t xml:space="preserve">✓ </w:t>
                </w:r>
              </w:sdtContent>
            </w:sdt>
          </w:p>
        </w:tc>
      </w:tr>
      <w:tr>
        <w:trPr>
          <w:cantSplit w:val="0"/>
          <w:trHeight w:val="585"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0.0" w:type="dxa"/>
              <w:bottom w:w="0.0" w:type="dxa"/>
              <w:right w:w="0.0" w:type="dxa"/>
            </w:tcMar>
            <w:vAlign w:val="top"/>
          </w:tcPr>
          <w:p w:rsidR="00000000" w:rsidDel="00000000" w:rsidP="00000000" w:rsidRDefault="00000000" w:rsidRPr="00000000" w14:paraId="000000C2">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rPr>
                <w:rFonts w:ascii="Calibri" w:cs="Calibri" w:eastAsia="Calibri" w:hAnsi="Calibri"/>
              </w:rPr>
            </w:pPr>
            <w:r w:rsidDel="00000000" w:rsidR="00000000" w:rsidRPr="00000000">
              <w:rPr>
                <w:rFonts w:ascii="Calibri" w:cs="Calibri" w:eastAsia="Calibri" w:hAnsi="Calibri"/>
                <w:rtl w:val="0"/>
              </w:rPr>
              <w:t xml:space="preserve">On-site troubleshooting </w:t>
            </w:r>
          </w:p>
        </w:tc>
        <w:tc>
          <w:tcPr>
            <w:tcBorders>
              <w:top w:color="000000" w:space="0" w:sz="6" w:val="single"/>
              <w:left w:color="000000" w:space="0" w:sz="6" w:val="single"/>
              <w:bottom w:color="000000" w:space="0" w:sz="6" w:val="single"/>
              <w:right w:color="000000" w:space="0" w:sz="6" w:val="single"/>
            </w:tcBorders>
            <w:shd w:fill="auto" w:val="clear"/>
            <w:tcMar>
              <w:top w:w="0.0" w:type="dxa"/>
              <w:left w:w="0.0" w:type="dxa"/>
              <w:bottom w:w="0.0" w:type="dxa"/>
              <w:right w:w="0.0" w:type="dxa"/>
            </w:tcMar>
            <w:vAlign w:val="top"/>
          </w:tcPr>
          <w:p w:rsidR="00000000" w:rsidDel="00000000" w:rsidP="00000000" w:rsidRDefault="00000000" w:rsidRPr="00000000" w14:paraId="000000C3">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rPr>
                <w:rFonts w:ascii="Arial" w:cs="Arial" w:eastAsia="Arial" w:hAnsi="Arial"/>
                <w:sz w:val="30"/>
                <w:szCs w:val="30"/>
              </w:rPr>
            </w:pPr>
            <w:sdt>
              <w:sdtPr>
                <w:tag w:val="goog_rdk_4"/>
              </w:sdtPr>
              <w:sdtContent>
                <w:r w:rsidDel="00000000" w:rsidR="00000000" w:rsidRPr="00000000">
                  <w:rPr>
                    <w:rFonts w:ascii="Arial Unicode MS" w:cs="Arial Unicode MS" w:eastAsia="Arial Unicode MS" w:hAnsi="Arial Unicode MS"/>
                    <w:sz w:val="30"/>
                    <w:szCs w:val="30"/>
                    <w:rtl w:val="0"/>
                  </w:rPr>
                  <w:t xml:space="preserve">      ✓ </w:t>
                </w:r>
              </w:sdtContent>
            </w:sdt>
          </w:p>
        </w:tc>
        <w:tc>
          <w:tcPr>
            <w:tcBorders>
              <w:top w:color="000000" w:space="0" w:sz="6" w:val="single"/>
              <w:left w:color="000000" w:space="0" w:sz="6" w:val="single"/>
              <w:bottom w:color="000000" w:space="0" w:sz="6" w:val="single"/>
              <w:right w:color="000000" w:space="0" w:sz="6" w:val="single"/>
            </w:tcBorders>
            <w:shd w:fill="auto" w:val="clear"/>
            <w:tcMar>
              <w:top w:w="0.0" w:type="dxa"/>
              <w:left w:w="0.0" w:type="dxa"/>
              <w:bottom w:w="0.0" w:type="dxa"/>
              <w:right w:w="0.0" w:type="dxa"/>
            </w:tcMar>
            <w:vAlign w:val="top"/>
          </w:tcPr>
          <w:p w:rsidR="00000000" w:rsidDel="00000000" w:rsidP="00000000" w:rsidRDefault="00000000" w:rsidRPr="00000000" w14:paraId="000000C4">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jc w:val="center"/>
              <w:rPr>
                <w:rFonts w:ascii="Arial" w:cs="Arial" w:eastAsia="Arial" w:hAnsi="Arial"/>
                <w:sz w:val="30"/>
                <w:szCs w:val="30"/>
              </w:rPr>
            </w:pPr>
            <w:sdt>
              <w:sdtPr>
                <w:tag w:val="goog_rdk_5"/>
              </w:sdtPr>
              <w:sdtContent>
                <w:r w:rsidDel="00000000" w:rsidR="00000000" w:rsidRPr="00000000">
                  <w:rPr>
                    <w:rFonts w:ascii="Arial Unicode MS" w:cs="Arial Unicode MS" w:eastAsia="Arial Unicode MS" w:hAnsi="Arial Unicode MS"/>
                    <w:sz w:val="30"/>
                    <w:szCs w:val="30"/>
                    <w:rtl w:val="0"/>
                  </w:rPr>
                  <w:t xml:space="preserve">✓ </w:t>
                </w:r>
              </w:sdtContent>
            </w:sdt>
          </w:p>
        </w:tc>
        <w:tc>
          <w:tcPr>
            <w:tcBorders>
              <w:top w:color="000000" w:space="0" w:sz="6" w:val="single"/>
              <w:left w:color="000000" w:space="0" w:sz="6" w:val="single"/>
              <w:bottom w:color="000000" w:space="0" w:sz="6" w:val="single"/>
              <w:right w:color="000000" w:space="0" w:sz="6" w:val="single"/>
            </w:tcBorders>
            <w:shd w:fill="auto" w:val="clear"/>
            <w:tcMar>
              <w:top w:w="0.0" w:type="dxa"/>
              <w:left w:w="0.0" w:type="dxa"/>
              <w:bottom w:w="0.0" w:type="dxa"/>
              <w:right w:w="0.0" w:type="dxa"/>
            </w:tcMar>
            <w:vAlign w:val="top"/>
          </w:tcPr>
          <w:p w:rsidR="00000000" w:rsidDel="00000000" w:rsidP="00000000" w:rsidRDefault="00000000" w:rsidRPr="00000000" w14:paraId="000000C5">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jc w:val="center"/>
              <w:rPr>
                <w:rFonts w:ascii="Arial" w:cs="Arial" w:eastAsia="Arial" w:hAnsi="Arial"/>
                <w:sz w:val="30"/>
                <w:szCs w:val="30"/>
              </w:rPr>
            </w:pPr>
            <w:sdt>
              <w:sdtPr>
                <w:tag w:val="goog_rdk_6"/>
              </w:sdtPr>
              <w:sdtContent>
                <w:r w:rsidDel="00000000" w:rsidR="00000000" w:rsidRPr="00000000">
                  <w:rPr>
                    <w:rFonts w:ascii="Arial Unicode MS" w:cs="Arial Unicode MS" w:eastAsia="Arial Unicode MS" w:hAnsi="Arial Unicode MS"/>
                    <w:sz w:val="30"/>
                    <w:szCs w:val="30"/>
                    <w:rtl w:val="0"/>
                  </w:rPr>
                  <w:t xml:space="preserve">✓ </w:t>
                </w:r>
              </w:sdtContent>
            </w:sdt>
          </w:p>
        </w:tc>
        <w:tc>
          <w:tcPr>
            <w:tcBorders>
              <w:top w:color="000000" w:space="0" w:sz="6" w:val="single"/>
              <w:left w:color="000000" w:space="0" w:sz="6" w:val="single"/>
              <w:bottom w:color="000000" w:space="0" w:sz="6" w:val="single"/>
              <w:right w:color="000000" w:space="0" w:sz="6" w:val="single"/>
            </w:tcBorders>
            <w:shd w:fill="auto" w:val="clear"/>
            <w:tcMar>
              <w:top w:w="0.0" w:type="dxa"/>
              <w:left w:w="0.0" w:type="dxa"/>
              <w:bottom w:w="0.0" w:type="dxa"/>
              <w:right w:w="0.0" w:type="dxa"/>
            </w:tcMar>
            <w:vAlign w:val="top"/>
          </w:tcPr>
          <w:p w:rsidR="00000000" w:rsidDel="00000000" w:rsidP="00000000" w:rsidRDefault="00000000" w:rsidRPr="00000000" w14:paraId="000000C6">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jc w:val="center"/>
              <w:rPr>
                <w:rFonts w:ascii="Arial" w:cs="Arial" w:eastAsia="Arial" w:hAnsi="Arial"/>
                <w:sz w:val="30"/>
                <w:szCs w:val="30"/>
              </w:rPr>
            </w:pPr>
            <w:sdt>
              <w:sdtPr>
                <w:tag w:val="goog_rdk_7"/>
              </w:sdtPr>
              <w:sdtContent>
                <w:r w:rsidDel="00000000" w:rsidR="00000000" w:rsidRPr="00000000">
                  <w:rPr>
                    <w:rFonts w:ascii="Arial Unicode MS" w:cs="Arial Unicode MS" w:eastAsia="Arial Unicode MS" w:hAnsi="Arial Unicode MS"/>
                    <w:sz w:val="30"/>
                    <w:szCs w:val="30"/>
                    <w:rtl w:val="0"/>
                  </w:rPr>
                  <w:t xml:space="preserve">✓ </w:t>
                </w:r>
              </w:sdtContent>
            </w:sdt>
          </w:p>
        </w:tc>
      </w:tr>
      <w:tr>
        <w:trPr>
          <w:cantSplit w:val="0"/>
          <w:trHeight w:val="810"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0.0" w:type="dxa"/>
              <w:bottom w:w="0.0" w:type="dxa"/>
              <w:right w:w="0.0" w:type="dxa"/>
            </w:tcMar>
            <w:vAlign w:val="top"/>
          </w:tcPr>
          <w:p w:rsidR="00000000" w:rsidDel="00000000" w:rsidP="00000000" w:rsidRDefault="00000000" w:rsidRPr="00000000" w14:paraId="000000C7">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rPr>
                <w:rFonts w:ascii="Calibri" w:cs="Calibri" w:eastAsia="Calibri" w:hAnsi="Calibri"/>
              </w:rPr>
            </w:pPr>
            <w:r w:rsidDel="00000000" w:rsidR="00000000" w:rsidRPr="00000000">
              <w:rPr>
                <w:rFonts w:ascii="Calibri" w:cs="Calibri" w:eastAsia="Calibri" w:hAnsi="Calibri"/>
                <w:rtl w:val="0"/>
              </w:rPr>
              <w:t xml:space="preserve">Annual Preventative Maintenance (per OEM specs) </w:t>
            </w:r>
          </w:p>
        </w:tc>
        <w:tc>
          <w:tcPr>
            <w:tcBorders>
              <w:top w:color="000000" w:space="0" w:sz="6" w:val="single"/>
              <w:left w:color="000000" w:space="0" w:sz="6" w:val="single"/>
              <w:bottom w:color="000000" w:space="0" w:sz="6" w:val="single"/>
              <w:right w:color="000000" w:space="0" w:sz="6" w:val="single"/>
            </w:tcBorders>
            <w:shd w:fill="auto" w:val="clear"/>
            <w:tcMar>
              <w:top w:w="0.0" w:type="dxa"/>
              <w:left w:w="0.0" w:type="dxa"/>
              <w:bottom w:w="0.0" w:type="dxa"/>
              <w:right w:w="0.0" w:type="dxa"/>
            </w:tcMar>
            <w:vAlign w:val="top"/>
          </w:tcPr>
          <w:p w:rsidR="00000000" w:rsidDel="00000000" w:rsidP="00000000" w:rsidRDefault="00000000" w:rsidRPr="00000000" w14:paraId="000000C8">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rPr/>
            </w:pPr>
            <w:r w:rsidDel="00000000" w:rsidR="00000000" w:rsidRPr="00000000">
              <w:rPr>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0.0" w:type="dxa"/>
              <w:left w:w="0.0" w:type="dxa"/>
              <w:bottom w:w="0.0" w:type="dxa"/>
              <w:right w:w="0.0" w:type="dxa"/>
            </w:tcMar>
            <w:vAlign w:val="top"/>
          </w:tcPr>
          <w:p w:rsidR="00000000" w:rsidDel="00000000" w:rsidP="00000000" w:rsidRDefault="00000000" w:rsidRPr="00000000" w14:paraId="000000C9">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jc w:val="center"/>
              <w:rPr>
                <w:rFonts w:ascii="Arial" w:cs="Arial" w:eastAsia="Arial" w:hAnsi="Arial"/>
                <w:sz w:val="30"/>
                <w:szCs w:val="30"/>
              </w:rPr>
            </w:pPr>
            <w:sdt>
              <w:sdtPr>
                <w:tag w:val="goog_rdk_8"/>
              </w:sdtPr>
              <w:sdtContent>
                <w:r w:rsidDel="00000000" w:rsidR="00000000" w:rsidRPr="00000000">
                  <w:rPr>
                    <w:rFonts w:ascii="Arial Unicode MS" w:cs="Arial Unicode MS" w:eastAsia="Arial Unicode MS" w:hAnsi="Arial Unicode MS"/>
                    <w:sz w:val="30"/>
                    <w:szCs w:val="30"/>
                    <w:rtl w:val="0"/>
                  </w:rPr>
                  <w:t xml:space="preserve">✓ </w:t>
                </w:r>
              </w:sdtContent>
            </w:sdt>
          </w:p>
        </w:tc>
        <w:tc>
          <w:tcPr>
            <w:tcBorders>
              <w:top w:color="000000" w:space="0" w:sz="6" w:val="single"/>
              <w:left w:color="000000" w:space="0" w:sz="6" w:val="single"/>
              <w:bottom w:color="000000" w:space="0" w:sz="6" w:val="single"/>
              <w:right w:color="000000" w:space="0" w:sz="6" w:val="single"/>
            </w:tcBorders>
            <w:shd w:fill="auto" w:val="clear"/>
            <w:tcMar>
              <w:top w:w="0.0" w:type="dxa"/>
              <w:left w:w="0.0" w:type="dxa"/>
              <w:bottom w:w="0.0" w:type="dxa"/>
              <w:right w:w="0.0" w:type="dxa"/>
            </w:tcMar>
            <w:vAlign w:val="top"/>
          </w:tcPr>
          <w:p w:rsidR="00000000" w:rsidDel="00000000" w:rsidP="00000000" w:rsidRDefault="00000000" w:rsidRPr="00000000" w14:paraId="000000CA">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jc w:val="center"/>
              <w:rPr>
                <w:rFonts w:ascii="Arial" w:cs="Arial" w:eastAsia="Arial" w:hAnsi="Arial"/>
                <w:sz w:val="30"/>
                <w:szCs w:val="30"/>
              </w:rPr>
            </w:pPr>
            <w:sdt>
              <w:sdtPr>
                <w:tag w:val="goog_rdk_9"/>
              </w:sdtPr>
              <w:sdtContent>
                <w:r w:rsidDel="00000000" w:rsidR="00000000" w:rsidRPr="00000000">
                  <w:rPr>
                    <w:rFonts w:ascii="Arial Unicode MS" w:cs="Arial Unicode MS" w:eastAsia="Arial Unicode MS" w:hAnsi="Arial Unicode MS"/>
                    <w:sz w:val="30"/>
                    <w:szCs w:val="30"/>
                    <w:rtl w:val="0"/>
                  </w:rPr>
                  <w:t xml:space="preserve">✓ </w:t>
                </w:r>
              </w:sdtContent>
            </w:sdt>
          </w:p>
        </w:tc>
        <w:tc>
          <w:tcPr>
            <w:tcBorders>
              <w:top w:color="000000" w:space="0" w:sz="6" w:val="single"/>
              <w:left w:color="000000" w:space="0" w:sz="6" w:val="single"/>
              <w:bottom w:color="000000" w:space="0" w:sz="6" w:val="single"/>
              <w:right w:color="000000" w:space="0" w:sz="6" w:val="single"/>
            </w:tcBorders>
            <w:shd w:fill="auto" w:val="clear"/>
            <w:tcMar>
              <w:top w:w="0.0" w:type="dxa"/>
              <w:left w:w="0.0" w:type="dxa"/>
              <w:bottom w:w="0.0" w:type="dxa"/>
              <w:right w:w="0.0" w:type="dxa"/>
            </w:tcMar>
            <w:vAlign w:val="top"/>
          </w:tcPr>
          <w:p w:rsidR="00000000" w:rsidDel="00000000" w:rsidP="00000000" w:rsidRDefault="00000000" w:rsidRPr="00000000" w14:paraId="000000CB">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jc w:val="center"/>
              <w:rPr>
                <w:rFonts w:ascii="Arial" w:cs="Arial" w:eastAsia="Arial" w:hAnsi="Arial"/>
                <w:sz w:val="30"/>
                <w:szCs w:val="30"/>
              </w:rPr>
            </w:pPr>
            <w:sdt>
              <w:sdtPr>
                <w:tag w:val="goog_rdk_10"/>
              </w:sdtPr>
              <w:sdtContent>
                <w:r w:rsidDel="00000000" w:rsidR="00000000" w:rsidRPr="00000000">
                  <w:rPr>
                    <w:rFonts w:ascii="Arial Unicode MS" w:cs="Arial Unicode MS" w:eastAsia="Arial Unicode MS" w:hAnsi="Arial Unicode MS"/>
                    <w:sz w:val="30"/>
                    <w:szCs w:val="30"/>
                    <w:rtl w:val="0"/>
                  </w:rPr>
                  <w:t xml:space="preserve">✓ </w:t>
                </w:r>
              </w:sdtContent>
            </w:sdt>
          </w:p>
        </w:tc>
      </w:tr>
      <w:tr>
        <w:trPr>
          <w:cantSplit w:val="0"/>
          <w:trHeight w:val="810"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0.0" w:type="dxa"/>
              <w:bottom w:w="0.0" w:type="dxa"/>
              <w:right w:w="0.0" w:type="dxa"/>
            </w:tcMar>
            <w:vAlign w:val="top"/>
          </w:tcPr>
          <w:p w:rsidR="00000000" w:rsidDel="00000000" w:rsidP="00000000" w:rsidRDefault="00000000" w:rsidRPr="00000000" w14:paraId="000000CC">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rPr>
                <w:rFonts w:ascii="Calibri" w:cs="Calibri" w:eastAsia="Calibri" w:hAnsi="Calibri"/>
              </w:rPr>
            </w:pPr>
            <w:r w:rsidDel="00000000" w:rsidR="00000000" w:rsidRPr="00000000">
              <w:rPr>
                <w:rFonts w:ascii="Calibri" w:cs="Calibri" w:eastAsia="Calibri" w:hAnsi="Calibri"/>
                <w:rtl w:val="0"/>
              </w:rPr>
              <w:t xml:space="preserve">72-hour on-site response once field service need is identified </w:t>
            </w:r>
          </w:p>
        </w:tc>
        <w:tc>
          <w:tcPr>
            <w:tcBorders>
              <w:top w:color="000000" w:space="0" w:sz="6" w:val="single"/>
              <w:left w:color="000000" w:space="0" w:sz="6" w:val="single"/>
              <w:bottom w:color="000000" w:space="0" w:sz="6" w:val="single"/>
              <w:right w:color="000000" w:space="0" w:sz="6" w:val="single"/>
            </w:tcBorders>
            <w:shd w:fill="auto" w:val="clear"/>
            <w:tcMar>
              <w:top w:w="0.0" w:type="dxa"/>
              <w:left w:w="0.0" w:type="dxa"/>
              <w:bottom w:w="0.0" w:type="dxa"/>
              <w:right w:w="0.0" w:type="dxa"/>
            </w:tcMar>
            <w:vAlign w:val="top"/>
          </w:tcPr>
          <w:p w:rsidR="00000000" w:rsidDel="00000000" w:rsidP="00000000" w:rsidRDefault="00000000" w:rsidRPr="00000000" w14:paraId="000000CD">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rPr/>
            </w:pPr>
            <w:r w:rsidDel="00000000" w:rsidR="00000000" w:rsidRPr="00000000">
              <w:rPr>
                <w:rtl w:val="0"/>
              </w:rPr>
              <w:t xml:space="preserve">        </w:t>
            </w:r>
            <w:sdt>
              <w:sdtPr>
                <w:tag w:val="goog_rdk_11"/>
              </w:sdtPr>
              <w:sdtContent>
                <w:r w:rsidDel="00000000" w:rsidR="00000000" w:rsidRPr="00000000">
                  <w:rPr>
                    <w:rFonts w:ascii="Arial Unicode MS" w:cs="Arial Unicode MS" w:eastAsia="Arial Unicode MS" w:hAnsi="Arial Unicode MS"/>
                    <w:sz w:val="30"/>
                    <w:szCs w:val="30"/>
                    <w:rtl w:val="0"/>
                  </w:rPr>
                  <w:t xml:space="preserve">✓</w:t>
                </w:r>
              </w:sdtContent>
            </w:sdt>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0.0" w:type="dxa"/>
              <w:bottom w:w="0.0" w:type="dxa"/>
              <w:right w:w="0.0" w:type="dxa"/>
            </w:tcMar>
            <w:vAlign w:val="top"/>
          </w:tcPr>
          <w:p w:rsidR="00000000" w:rsidDel="00000000" w:rsidP="00000000" w:rsidRDefault="00000000" w:rsidRPr="00000000" w14:paraId="000000CE">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jc w:val="center"/>
              <w:rPr>
                <w:rFonts w:ascii="Arial" w:cs="Arial" w:eastAsia="Arial" w:hAnsi="Arial"/>
                <w:sz w:val="30"/>
                <w:szCs w:val="30"/>
              </w:rPr>
            </w:pPr>
            <w:sdt>
              <w:sdtPr>
                <w:tag w:val="goog_rdk_12"/>
              </w:sdtPr>
              <w:sdtContent>
                <w:r w:rsidDel="00000000" w:rsidR="00000000" w:rsidRPr="00000000">
                  <w:rPr>
                    <w:rFonts w:ascii="Arial Unicode MS" w:cs="Arial Unicode MS" w:eastAsia="Arial Unicode MS" w:hAnsi="Arial Unicode MS"/>
                    <w:sz w:val="30"/>
                    <w:szCs w:val="30"/>
                    <w:rtl w:val="0"/>
                  </w:rPr>
                  <w:t xml:space="preserve">✓ </w:t>
                </w:r>
              </w:sdtContent>
            </w:sdt>
          </w:p>
        </w:tc>
        <w:tc>
          <w:tcPr>
            <w:tcBorders>
              <w:top w:color="000000" w:space="0" w:sz="6" w:val="single"/>
              <w:left w:color="000000" w:space="0" w:sz="6" w:val="single"/>
              <w:bottom w:color="000000" w:space="0" w:sz="6" w:val="single"/>
              <w:right w:color="000000" w:space="0" w:sz="6" w:val="single"/>
            </w:tcBorders>
            <w:shd w:fill="auto" w:val="clear"/>
            <w:tcMar>
              <w:top w:w="0.0" w:type="dxa"/>
              <w:left w:w="0.0" w:type="dxa"/>
              <w:bottom w:w="0.0" w:type="dxa"/>
              <w:right w:w="0.0" w:type="dxa"/>
            </w:tcMar>
            <w:vAlign w:val="top"/>
          </w:tcPr>
          <w:p w:rsidR="00000000" w:rsidDel="00000000" w:rsidP="00000000" w:rsidRDefault="00000000" w:rsidRPr="00000000" w14:paraId="000000CF">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rPr/>
            </w:pPr>
            <w:r w:rsidDel="00000000" w:rsidR="00000000" w:rsidRPr="00000000">
              <w:rPr>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0.0" w:type="dxa"/>
              <w:left w:w="0.0" w:type="dxa"/>
              <w:bottom w:w="0.0" w:type="dxa"/>
              <w:right w:w="0.0" w:type="dxa"/>
            </w:tcMar>
            <w:vAlign w:val="top"/>
          </w:tcPr>
          <w:p w:rsidR="00000000" w:rsidDel="00000000" w:rsidP="00000000" w:rsidRDefault="00000000" w:rsidRPr="00000000" w14:paraId="000000D0">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rPr/>
            </w:pPr>
            <w:r w:rsidDel="00000000" w:rsidR="00000000" w:rsidRPr="00000000">
              <w:rPr>
                <w:rtl w:val="0"/>
              </w:rPr>
              <w:t xml:space="preserve">  </w:t>
            </w:r>
          </w:p>
        </w:tc>
      </w:tr>
      <w:tr>
        <w:trPr>
          <w:cantSplit w:val="0"/>
          <w:trHeight w:val="810"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0.0" w:type="dxa"/>
              <w:bottom w:w="0.0" w:type="dxa"/>
              <w:right w:w="0.0" w:type="dxa"/>
            </w:tcMar>
            <w:vAlign w:val="top"/>
          </w:tcPr>
          <w:p w:rsidR="00000000" w:rsidDel="00000000" w:rsidP="00000000" w:rsidRDefault="00000000" w:rsidRPr="00000000" w14:paraId="000000D1">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rPr>
                <w:rFonts w:ascii="Calibri" w:cs="Calibri" w:eastAsia="Calibri" w:hAnsi="Calibri"/>
              </w:rPr>
            </w:pPr>
            <w:r w:rsidDel="00000000" w:rsidR="00000000" w:rsidRPr="00000000">
              <w:rPr>
                <w:rFonts w:ascii="Calibri" w:cs="Calibri" w:eastAsia="Calibri" w:hAnsi="Calibri"/>
                <w:rtl w:val="0"/>
              </w:rPr>
              <w:t xml:space="preserve">48-hour on-site response once field service need is identified </w:t>
            </w:r>
          </w:p>
        </w:tc>
        <w:tc>
          <w:tcPr>
            <w:tcBorders>
              <w:top w:color="000000" w:space="0" w:sz="6" w:val="single"/>
              <w:left w:color="000000" w:space="0" w:sz="6" w:val="single"/>
              <w:bottom w:color="000000" w:space="0" w:sz="6" w:val="single"/>
              <w:right w:color="000000" w:space="0" w:sz="6" w:val="single"/>
            </w:tcBorders>
            <w:shd w:fill="auto" w:val="clear"/>
            <w:tcMar>
              <w:top w:w="0.0" w:type="dxa"/>
              <w:left w:w="0.0" w:type="dxa"/>
              <w:bottom w:w="0.0" w:type="dxa"/>
              <w:right w:w="0.0" w:type="dxa"/>
            </w:tcMar>
            <w:vAlign w:val="top"/>
          </w:tcPr>
          <w:p w:rsidR="00000000" w:rsidDel="00000000" w:rsidP="00000000" w:rsidRDefault="00000000" w:rsidRPr="00000000" w14:paraId="000000D2">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rPr/>
            </w:pPr>
            <w:r w:rsidDel="00000000" w:rsidR="00000000" w:rsidRPr="00000000">
              <w:rPr>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0.0" w:type="dxa"/>
              <w:left w:w="0.0" w:type="dxa"/>
              <w:bottom w:w="0.0" w:type="dxa"/>
              <w:right w:w="0.0" w:type="dxa"/>
            </w:tcMar>
            <w:vAlign w:val="top"/>
          </w:tcPr>
          <w:p w:rsidR="00000000" w:rsidDel="00000000" w:rsidP="00000000" w:rsidRDefault="00000000" w:rsidRPr="00000000" w14:paraId="000000D3">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rPr/>
            </w:pPr>
            <w:r w:rsidDel="00000000" w:rsidR="00000000" w:rsidRPr="00000000">
              <w:rPr>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0.0" w:type="dxa"/>
              <w:left w:w="0.0" w:type="dxa"/>
              <w:bottom w:w="0.0" w:type="dxa"/>
              <w:right w:w="0.0" w:type="dxa"/>
            </w:tcMar>
            <w:vAlign w:val="top"/>
          </w:tcPr>
          <w:p w:rsidR="00000000" w:rsidDel="00000000" w:rsidP="00000000" w:rsidRDefault="00000000" w:rsidRPr="00000000" w14:paraId="000000D4">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jc w:val="center"/>
              <w:rPr>
                <w:rFonts w:ascii="Arial" w:cs="Arial" w:eastAsia="Arial" w:hAnsi="Arial"/>
                <w:sz w:val="30"/>
                <w:szCs w:val="30"/>
              </w:rPr>
            </w:pPr>
            <w:sdt>
              <w:sdtPr>
                <w:tag w:val="goog_rdk_13"/>
              </w:sdtPr>
              <w:sdtContent>
                <w:r w:rsidDel="00000000" w:rsidR="00000000" w:rsidRPr="00000000">
                  <w:rPr>
                    <w:rFonts w:ascii="Arial Unicode MS" w:cs="Arial Unicode MS" w:eastAsia="Arial Unicode MS" w:hAnsi="Arial Unicode MS"/>
                    <w:sz w:val="30"/>
                    <w:szCs w:val="30"/>
                    <w:rtl w:val="0"/>
                  </w:rPr>
                  <w:t xml:space="preserve">✓ </w:t>
                </w:r>
              </w:sdtContent>
            </w:sdt>
          </w:p>
        </w:tc>
        <w:tc>
          <w:tcPr>
            <w:tcBorders>
              <w:top w:color="000000" w:space="0" w:sz="6" w:val="single"/>
              <w:left w:color="000000" w:space="0" w:sz="6" w:val="single"/>
              <w:bottom w:color="000000" w:space="0" w:sz="6" w:val="single"/>
              <w:right w:color="000000" w:space="0" w:sz="6" w:val="single"/>
            </w:tcBorders>
            <w:shd w:fill="auto" w:val="clear"/>
            <w:tcMar>
              <w:top w:w="0.0" w:type="dxa"/>
              <w:left w:w="0.0" w:type="dxa"/>
              <w:bottom w:w="0.0" w:type="dxa"/>
              <w:right w:w="0.0" w:type="dxa"/>
            </w:tcMar>
            <w:vAlign w:val="top"/>
          </w:tcPr>
          <w:p w:rsidR="00000000" w:rsidDel="00000000" w:rsidP="00000000" w:rsidRDefault="00000000" w:rsidRPr="00000000" w14:paraId="000000D5">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rPr/>
            </w:pPr>
            <w:r w:rsidDel="00000000" w:rsidR="00000000" w:rsidRPr="00000000">
              <w:rPr>
                <w:rtl w:val="0"/>
              </w:rPr>
              <w:t xml:space="preserve">  </w:t>
            </w:r>
          </w:p>
        </w:tc>
      </w:tr>
      <w:tr>
        <w:trPr>
          <w:cantSplit w:val="0"/>
          <w:trHeight w:val="810"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0.0" w:type="dxa"/>
              <w:bottom w:w="0.0" w:type="dxa"/>
              <w:right w:w="0.0" w:type="dxa"/>
            </w:tcMar>
            <w:vAlign w:val="top"/>
          </w:tcPr>
          <w:p w:rsidR="00000000" w:rsidDel="00000000" w:rsidP="00000000" w:rsidRDefault="00000000" w:rsidRPr="00000000" w14:paraId="000000D6">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rPr>
                <w:rFonts w:ascii="Calibri" w:cs="Calibri" w:eastAsia="Calibri" w:hAnsi="Calibri"/>
              </w:rPr>
            </w:pPr>
            <w:r w:rsidDel="00000000" w:rsidR="00000000" w:rsidRPr="00000000">
              <w:rPr>
                <w:rFonts w:ascii="Calibri" w:cs="Calibri" w:eastAsia="Calibri" w:hAnsi="Calibri"/>
                <w:rtl w:val="0"/>
              </w:rPr>
              <w:t xml:space="preserve">24-hour on-site response once field service need is identified </w:t>
            </w:r>
          </w:p>
        </w:tc>
        <w:tc>
          <w:tcPr>
            <w:tcBorders>
              <w:top w:color="000000" w:space="0" w:sz="6" w:val="single"/>
              <w:left w:color="000000" w:space="0" w:sz="6" w:val="single"/>
              <w:bottom w:color="000000" w:space="0" w:sz="6" w:val="single"/>
              <w:right w:color="000000" w:space="0" w:sz="6" w:val="single"/>
            </w:tcBorders>
            <w:shd w:fill="auto" w:val="clear"/>
            <w:tcMar>
              <w:top w:w="0.0" w:type="dxa"/>
              <w:left w:w="0.0" w:type="dxa"/>
              <w:bottom w:w="0.0" w:type="dxa"/>
              <w:right w:w="0.0" w:type="dxa"/>
            </w:tcMar>
            <w:vAlign w:val="top"/>
          </w:tcPr>
          <w:p w:rsidR="00000000" w:rsidDel="00000000" w:rsidP="00000000" w:rsidRDefault="00000000" w:rsidRPr="00000000" w14:paraId="000000D7">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rPr/>
            </w:pPr>
            <w:r w:rsidDel="00000000" w:rsidR="00000000" w:rsidRPr="00000000">
              <w:rPr>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0.0" w:type="dxa"/>
              <w:left w:w="0.0" w:type="dxa"/>
              <w:bottom w:w="0.0" w:type="dxa"/>
              <w:right w:w="0.0" w:type="dxa"/>
            </w:tcMar>
            <w:vAlign w:val="top"/>
          </w:tcPr>
          <w:p w:rsidR="00000000" w:rsidDel="00000000" w:rsidP="00000000" w:rsidRDefault="00000000" w:rsidRPr="00000000" w14:paraId="000000D8">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rPr/>
            </w:pPr>
            <w:r w:rsidDel="00000000" w:rsidR="00000000" w:rsidRPr="00000000">
              <w:rPr>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0.0" w:type="dxa"/>
              <w:left w:w="0.0" w:type="dxa"/>
              <w:bottom w:w="0.0" w:type="dxa"/>
              <w:right w:w="0.0" w:type="dxa"/>
            </w:tcMar>
            <w:vAlign w:val="top"/>
          </w:tcPr>
          <w:p w:rsidR="00000000" w:rsidDel="00000000" w:rsidP="00000000" w:rsidRDefault="00000000" w:rsidRPr="00000000" w14:paraId="000000D9">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rPr/>
            </w:pPr>
            <w:r w:rsidDel="00000000" w:rsidR="00000000" w:rsidRPr="00000000">
              <w:rPr>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0.0" w:type="dxa"/>
              <w:left w:w="0.0" w:type="dxa"/>
              <w:bottom w:w="0.0" w:type="dxa"/>
              <w:right w:w="0.0" w:type="dxa"/>
            </w:tcMar>
            <w:vAlign w:val="top"/>
          </w:tcPr>
          <w:p w:rsidR="00000000" w:rsidDel="00000000" w:rsidP="00000000" w:rsidRDefault="00000000" w:rsidRPr="00000000" w14:paraId="000000DA">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jc w:val="center"/>
              <w:rPr>
                <w:rFonts w:ascii="Arial" w:cs="Arial" w:eastAsia="Arial" w:hAnsi="Arial"/>
                <w:sz w:val="30"/>
                <w:szCs w:val="30"/>
              </w:rPr>
            </w:pPr>
            <w:sdt>
              <w:sdtPr>
                <w:tag w:val="goog_rdk_14"/>
              </w:sdtPr>
              <w:sdtContent>
                <w:r w:rsidDel="00000000" w:rsidR="00000000" w:rsidRPr="00000000">
                  <w:rPr>
                    <w:rFonts w:ascii="Arial Unicode MS" w:cs="Arial Unicode MS" w:eastAsia="Arial Unicode MS" w:hAnsi="Arial Unicode MS"/>
                    <w:sz w:val="30"/>
                    <w:szCs w:val="30"/>
                    <w:rtl w:val="0"/>
                  </w:rPr>
                  <w:t xml:space="preserve">✓ </w:t>
                </w:r>
              </w:sdtContent>
            </w:sdt>
          </w:p>
        </w:tc>
      </w:tr>
      <w:tr>
        <w:trPr>
          <w:cantSplit w:val="0"/>
          <w:trHeight w:val="585"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0.0" w:type="dxa"/>
              <w:bottom w:w="0.0" w:type="dxa"/>
              <w:right w:w="0.0" w:type="dxa"/>
            </w:tcMar>
            <w:vAlign w:val="top"/>
          </w:tcPr>
          <w:p w:rsidR="00000000" w:rsidDel="00000000" w:rsidP="00000000" w:rsidRDefault="00000000" w:rsidRPr="00000000" w14:paraId="000000DB">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rPr>
                <w:rFonts w:ascii="Calibri" w:cs="Calibri" w:eastAsia="Calibri" w:hAnsi="Calibri"/>
              </w:rPr>
            </w:pPr>
            <w:r w:rsidDel="00000000" w:rsidR="00000000" w:rsidRPr="00000000">
              <w:rPr>
                <w:rFonts w:ascii="Calibri" w:cs="Calibri" w:eastAsia="Calibri" w:hAnsi="Calibri"/>
                <w:rtl w:val="0"/>
              </w:rPr>
              <w:t xml:space="preserve">Regional Stocking of spare parts </w:t>
            </w:r>
          </w:p>
        </w:tc>
        <w:tc>
          <w:tcPr>
            <w:tcBorders>
              <w:top w:color="000000" w:space="0" w:sz="6" w:val="single"/>
              <w:left w:color="000000" w:space="0" w:sz="6" w:val="single"/>
              <w:bottom w:color="000000" w:space="0" w:sz="6" w:val="single"/>
              <w:right w:color="000000" w:space="0" w:sz="6" w:val="single"/>
            </w:tcBorders>
            <w:shd w:fill="auto" w:val="clear"/>
            <w:tcMar>
              <w:top w:w="0.0" w:type="dxa"/>
              <w:left w:w="0.0" w:type="dxa"/>
              <w:bottom w:w="0.0" w:type="dxa"/>
              <w:right w:w="0.0" w:type="dxa"/>
            </w:tcMar>
            <w:vAlign w:val="top"/>
          </w:tcPr>
          <w:p w:rsidR="00000000" w:rsidDel="00000000" w:rsidP="00000000" w:rsidRDefault="00000000" w:rsidRPr="00000000" w14:paraId="000000DC">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rPr/>
            </w:pPr>
            <w:r w:rsidDel="00000000" w:rsidR="00000000" w:rsidRPr="00000000">
              <w:rPr>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0.0" w:type="dxa"/>
              <w:left w:w="0.0" w:type="dxa"/>
              <w:bottom w:w="0.0" w:type="dxa"/>
              <w:right w:w="0.0" w:type="dxa"/>
            </w:tcMar>
            <w:vAlign w:val="top"/>
          </w:tcPr>
          <w:p w:rsidR="00000000" w:rsidDel="00000000" w:rsidP="00000000" w:rsidRDefault="00000000" w:rsidRPr="00000000" w14:paraId="000000DD">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jc w:val="center"/>
              <w:rPr>
                <w:rFonts w:ascii="Arial" w:cs="Arial" w:eastAsia="Arial" w:hAnsi="Arial"/>
                <w:sz w:val="30"/>
                <w:szCs w:val="30"/>
              </w:rPr>
            </w:pPr>
            <w:sdt>
              <w:sdtPr>
                <w:tag w:val="goog_rdk_15"/>
              </w:sdtPr>
              <w:sdtContent>
                <w:r w:rsidDel="00000000" w:rsidR="00000000" w:rsidRPr="00000000">
                  <w:rPr>
                    <w:rFonts w:ascii="Arial Unicode MS" w:cs="Arial Unicode MS" w:eastAsia="Arial Unicode MS" w:hAnsi="Arial Unicode MS"/>
                    <w:sz w:val="30"/>
                    <w:szCs w:val="30"/>
                    <w:rtl w:val="0"/>
                  </w:rPr>
                  <w:t xml:space="preserve">✓ </w:t>
                </w:r>
              </w:sdtContent>
            </w:sdt>
          </w:p>
        </w:tc>
        <w:tc>
          <w:tcPr>
            <w:tcBorders>
              <w:top w:color="000000" w:space="0" w:sz="6" w:val="single"/>
              <w:left w:color="000000" w:space="0" w:sz="6" w:val="single"/>
              <w:bottom w:color="000000" w:space="0" w:sz="6" w:val="single"/>
              <w:right w:color="000000" w:space="0" w:sz="6" w:val="single"/>
            </w:tcBorders>
            <w:shd w:fill="auto" w:val="clear"/>
            <w:tcMar>
              <w:top w:w="0.0" w:type="dxa"/>
              <w:left w:w="0.0" w:type="dxa"/>
              <w:bottom w:w="0.0" w:type="dxa"/>
              <w:right w:w="0.0" w:type="dxa"/>
            </w:tcMar>
            <w:vAlign w:val="top"/>
          </w:tcPr>
          <w:p w:rsidR="00000000" w:rsidDel="00000000" w:rsidP="00000000" w:rsidRDefault="00000000" w:rsidRPr="00000000" w14:paraId="000000DE">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jc w:val="center"/>
              <w:rPr>
                <w:rFonts w:ascii="Arial" w:cs="Arial" w:eastAsia="Arial" w:hAnsi="Arial"/>
                <w:sz w:val="30"/>
                <w:szCs w:val="30"/>
              </w:rPr>
            </w:pPr>
            <w:sdt>
              <w:sdtPr>
                <w:tag w:val="goog_rdk_16"/>
              </w:sdtPr>
              <w:sdtContent>
                <w:r w:rsidDel="00000000" w:rsidR="00000000" w:rsidRPr="00000000">
                  <w:rPr>
                    <w:rFonts w:ascii="Arial Unicode MS" w:cs="Arial Unicode MS" w:eastAsia="Arial Unicode MS" w:hAnsi="Arial Unicode MS"/>
                    <w:sz w:val="30"/>
                    <w:szCs w:val="30"/>
                    <w:rtl w:val="0"/>
                  </w:rPr>
                  <w:t xml:space="preserve">✓ </w:t>
                </w:r>
              </w:sdtContent>
            </w:sdt>
          </w:p>
        </w:tc>
        <w:tc>
          <w:tcPr>
            <w:tcBorders>
              <w:top w:color="000000" w:space="0" w:sz="6" w:val="single"/>
              <w:left w:color="000000" w:space="0" w:sz="6" w:val="single"/>
              <w:bottom w:color="000000" w:space="0" w:sz="6" w:val="single"/>
              <w:right w:color="000000" w:space="0" w:sz="6" w:val="single"/>
            </w:tcBorders>
            <w:shd w:fill="auto" w:val="clear"/>
            <w:tcMar>
              <w:top w:w="0.0" w:type="dxa"/>
              <w:left w:w="0.0" w:type="dxa"/>
              <w:bottom w:w="0.0" w:type="dxa"/>
              <w:right w:w="0.0" w:type="dxa"/>
            </w:tcMar>
            <w:vAlign w:val="top"/>
          </w:tcPr>
          <w:p w:rsidR="00000000" w:rsidDel="00000000" w:rsidP="00000000" w:rsidRDefault="00000000" w:rsidRPr="00000000" w14:paraId="000000DF">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rPr/>
            </w:pPr>
            <w:r w:rsidDel="00000000" w:rsidR="00000000" w:rsidRPr="00000000">
              <w:rPr>
                <w:rtl w:val="0"/>
              </w:rPr>
              <w:t xml:space="preserve">  </w:t>
            </w:r>
          </w:p>
        </w:tc>
      </w:tr>
      <w:tr>
        <w:trPr>
          <w:cantSplit w:val="0"/>
          <w:trHeight w:val="780"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0.0" w:type="dxa"/>
              <w:bottom w:w="0.0" w:type="dxa"/>
              <w:right w:w="0.0" w:type="dxa"/>
            </w:tcMar>
            <w:vAlign w:val="top"/>
          </w:tcPr>
          <w:p w:rsidR="00000000" w:rsidDel="00000000" w:rsidP="00000000" w:rsidRDefault="00000000" w:rsidRPr="00000000" w14:paraId="000000E0">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rPr>
                <w:rFonts w:ascii="Calibri" w:cs="Calibri" w:eastAsia="Calibri" w:hAnsi="Calibri"/>
                <w:sz w:val="22"/>
                <w:szCs w:val="22"/>
              </w:rPr>
            </w:pPr>
            <w:r w:rsidDel="00000000" w:rsidR="00000000" w:rsidRPr="00000000">
              <w:rPr>
                <w:rFonts w:ascii="Calibri" w:cs="Calibri" w:eastAsia="Calibri" w:hAnsi="Calibri"/>
                <w:rtl w:val="0"/>
              </w:rPr>
              <w:t xml:space="preserve">Spare parts held locally</w:t>
            </w:r>
            <w:r w:rsidDel="00000000" w:rsidR="00000000" w:rsidRPr="00000000">
              <w:rPr>
                <w:rFonts w:ascii="Calibri" w:cs="Calibri" w:eastAsia="Calibri" w:hAnsi="Calibri"/>
                <w:sz w:val="22"/>
                <w:szCs w:val="22"/>
                <w:rtl w:val="0"/>
              </w:rPr>
              <w:t xml:space="preserve"> </w:t>
            </w:r>
            <w:r w:rsidDel="00000000" w:rsidR="00000000" w:rsidRPr="00000000">
              <w:rPr>
                <w:rFonts w:ascii="Calibri" w:cs="Calibri" w:eastAsia="Calibri" w:hAnsi="Calibri"/>
                <w:i w:val="1"/>
                <w:sz w:val="22"/>
                <w:szCs w:val="22"/>
                <w:rtl w:val="0"/>
              </w:rPr>
              <w:t xml:space="preserve">(Typ. with local service partner)</w:t>
            </w:r>
            <w:r w:rsidDel="00000000" w:rsidR="00000000" w:rsidRPr="00000000">
              <w:rPr>
                <w:rFonts w:ascii="Calibri" w:cs="Calibri" w:eastAsia="Calibri" w:hAnsi="Calibri"/>
                <w:sz w:val="22"/>
                <w:szCs w:val="22"/>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0.0" w:type="dxa"/>
              <w:left w:w="0.0" w:type="dxa"/>
              <w:bottom w:w="0.0" w:type="dxa"/>
              <w:right w:w="0.0" w:type="dxa"/>
            </w:tcMar>
            <w:vAlign w:val="top"/>
          </w:tcPr>
          <w:p w:rsidR="00000000" w:rsidDel="00000000" w:rsidP="00000000" w:rsidRDefault="00000000" w:rsidRPr="00000000" w14:paraId="000000E1">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rPr/>
            </w:pPr>
            <w:r w:rsidDel="00000000" w:rsidR="00000000" w:rsidRPr="00000000">
              <w:rPr>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0.0" w:type="dxa"/>
              <w:left w:w="0.0" w:type="dxa"/>
              <w:bottom w:w="0.0" w:type="dxa"/>
              <w:right w:w="0.0" w:type="dxa"/>
            </w:tcMar>
            <w:vAlign w:val="top"/>
          </w:tcPr>
          <w:p w:rsidR="00000000" w:rsidDel="00000000" w:rsidP="00000000" w:rsidRDefault="00000000" w:rsidRPr="00000000" w14:paraId="000000E2">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rPr/>
            </w:pPr>
            <w:r w:rsidDel="00000000" w:rsidR="00000000" w:rsidRPr="00000000">
              <w:rPr>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0.0" w:type="dxa"/>
              <w:left w:w="0.0" w:type="dxa"/>
              <w:bottom w:w="0.0" w:type="dxa"/>
              <w:right w:w="0.0" w:type="dxa"/>
            </w:tcMar>
            <w:vAlign w:val="top"/>
          </w:tcPr>
          <w:p w:rsidR="00000000" w:rsidDel="00000000" w:rsidP="00000000" w:rsidRDefault="00000000" w:rsidRPr="00000000" w14:paraId="000000E3">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rPr/>
            </w:pPr>
            <w:r w:rsidDel="00000000" w:rsidR="00000000" w:rsidRPr="00000000">
              <w:rPr>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0.0" w:type="dxa"/>
              <w:left w:w="0.0" w:type="dxa"/>
              <w:bottom w:w="0.0" w:type="dxa"/>
              <w:right w:w="0.0" w:type="dxa"/>
            </w:tcMar>
            <w:vAlign w:val="top"/>
          </w:tcPr>
          <w:p w:rsidR="00000000" w:rsidDel="00000000" w:rsidP="00000000" w:rsidRDefault="00000000" w:rsidRPr="00000000" w14:paraId="000000E4">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jc w:val="center"/>
              <w:rPr>
                <w:rFonts w:ascii="Arial" w:cs="Arial" w:eastAsia="Arial" w:hAnsi="Arial"/>
                <w:sz w:val="30"/>
                <w:szCs w:val="30"/>
              </w:rPr>
            </w:pPr>
            <w:sdt>
              <w:sdtPr>
                <w:tag w:val="goog_rdk_17"/>
              </w:sdtPr>
              <w:sdtContent>
                <w:r w:rsidDel="00000000" w:rsidR="00000000" w:rsidRPr="00000000">
                  <w:rPr>
                    <w:rFonts w:ascii="Arial Unicode MS" w:cs="Arial Unicode MS" w:eastAsia="Arial Unicode MS" w:hAnsi="Arial Unicode MS"/>
                    <w:sz w:val="30"/>
                    <w:szCs w:val="30"/>
                    <w:rtl w:val="0"/>
                  </w:rPr>
                  <w:t xml:space="preserve">✓ </w:t>
                </w:r>
              </w:sdtContent>
            </w:sdt>
          </w:p>
        </w:tc>
      </w:tr>
    </w:tbl>
    <w:p w:rsidR="00000000" w:rsidDel="00000000" w:rsidP="00000000" w:rsidRDefault="00000000" w:rsidRPr="00000000" w14:paraId="000000E5">
      <w:pPr>
        <w:pBdr>
          <w:top w:color="000000" w:space="0" w:sz="0" w:val="none"/>
          <w:left w:color="000000" w:space="0" w:sz="0" w:val="none"/>
          <w:bottom w:color="000000" w:space="0" w:sz="0" w:val="none"/>
          <w:right w:color="000000" w:space="0" w:sz="0" w:val="none"/>
          <w:between w:color="000000" w:space="0" w:sz="0" w:val="none"/>
        </w:pBdr>
        <w:shd w:fill="ffffff" w:val="clear"/>
        <w:rPr>
          <w:rFonts w:ascii="Arial" w:cs="Arial" w:eastAsia="Arial" w:hAnsi="Arial"/>
          <w:sz w:val="20"/>
          <w:szCs w:val="20"/>
        </w:rPr>
      </w:pP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E6">
      <w:pPr>
        <w:pStyle w:val="Heading3"/>
        <w:pBdr>
          <w:top w:color="000000" w:space="0" w:sz="0" w:val="none"/>
          <w:left w:color="000000" w:space="0" w:sz="0" w:val="none"/>
          <w:bottom w:color="000000" w:space="0" w:sz="0" w:val="none"/>
          <w:right w:color="000000" w:space="0" w:sz="0" w:val="none"/>
          <w:between w:color="000000" w:space="0" w:sz="0" w:val="none"/>
        </w:pBdr>
        <w:shd w:fill="ffffff" w:val="clear"/>
        <w:rPr/>
      </w:pPr>
      <w:bookmarkStart w:colFirst="0" w:colLast="0" w:name="_heading=h.52yeruulcacj" w:id="16"/>
      <w:bookmarkEnd w:id="16"/>
      <w:r w:rsidDel="00000000" w:rsidR="00000000" w:rsidRPr="00000000">
        <w:rPr>
          <w:rtl w:val="0"/>
        </w:rPr>
      </w:r>
    </w:p>
    <w:p w:rsidR="00000000" w:rsidDel="00000000" w:rsidP="00000000" w:rsidRDefault="00000000" w:rsidRPr="00000000" w14:paraId="000000E7">
      <w:pPr>
        <w:pStyle w:val="Heading2"/>
        <w:spacing w:after="46" w:lineRule="auto"/>
        <w:ind w:left="0" w:firstLine="0"/>
        <w:rPr/>
      </w:pPr>
      <w:bookmarkStart w:colFirst="0" w:colLast="0" w:name="_heading=h.c0k14qqwt06f" w:id="17"/>
      <w:bookmarkEnd w:id="17"/>
      <w:r w:rsidDel="00000000" w:rsidR="00000000" w:rsidRPr="00000000">
        <w:rPr>
          <w:rtl w:val="0"/>
        </w:rPr>
      </w:r>
    </w:p>
    <w:p w:rsidR="00000000" w:rsidDel="00000000" w:rsidP="00000000" w:rsidRDefault="00000000" w:rsidRPr="00000000" w14:paraId="000000E8">
      <w:pPr>
        <w:pStyle w:val="Heading1"/>
        <w:numPr>
          <w:ilvl w:val="0"/>
          <w:numId w:val="12"/>
        </w:numPr>
        <w:spacing w:after="46" w:lineRule="auto"/>
        <w:ind w:left="720" w:hanging="360"/>
        <w:rPr>
          <w:u w:val="none"/>
        </w:rPr>
      </w:pPr>
      <w:bookmarkStart w:colFirst="0" w:colLast="0" w:name="_heading=h.xjjs2j1giyrf" w:id="18"/>
      <w:bookmarkEnd w:id="18"/>
      <w:r w:rsidDel="00000000" w:rsidR="00000000" w:rsidRPr="00000000">
        <w:rPr>
          <w:rtl w:val="0"/>
        </w:rPr>
        <w:t xml:space="preserve">Proactive Equipment Monitoring &amp; Support</w:t>
      </w:r>
    </w:p>
    <w:p w:rsidR="00000000" w:rsidDel="00000000" w:rsidP="00000000" w:rsidRDefault="00000000" w:rsidRPr="00000000" w14:paraId="000000E9">
      <w:pPr>
        <w:spacing w:after="240" w:before="24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ZEF actively monitors all chargers in the field, tracking a number of metrics to identify potential charger issues ahead of failure. Data is collected and monitored automatically by the ZEFNET backend, on a daily and monthly basis, to flag possible issues. As an issue is flagged, it is assigned a level of urgency (Low, Moderate or Critical) and it is turned over to the ZEF Support Team for further diagnosis. The following data is collected and automatically generated in ZEFNET for all Kempower DC fast chargers in the field.</w:t>
      </w:r>
    </w:p>
    <w:p w:rsidR="00000000" w:rsidDel="00000000" w:rsidP="00000000" w:rsidRDefault="00000000" w:rsidRPr="00000000" w14:paraId="000000EA">
      <w:pPr>
        <w:spacing w:after="240" w:before="24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Actively Monitored Data Points:</w:t>
      </w:r>
    </w:p>
    <w:p w:rsidR="00000000" w:rsidDel="00000000" w:rsidP="00000000" w:rsidRDefault="00000000" w:rsidRPr="00000000" w14:paraId="000000EB">
      <w:pPr>
        <w:numPr>
          <w:ilvl w:val="0"/>
          <w:numId w:val="6"/>
        </w:numPr>
        <w:spacing w:before="240" w:lineRule="auto"/>
        <w:ind w:left="72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 Error code generation</w:t>
      </w:r>
    </w:p>
    <w:p w:rsidR="00000000" w:rsidDel="00000000" w:rsidP="00000000" w:rsidRDefault="00000000" w:rsidRPr="00000000" w14:paraId="000000EC">
      <w:pPr>
        <w:numPr>
          <w:ilvl w:val="0"/>
          <w:numId w:val="6"/>
        </w:numPr>
        <w:ind w:left="72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 Cellular connectivity status – current status and time since last connection</w:t>
      </w:r>
    </w:p>
    <w:p w:rsidR="00000000" w:rsidDel="00000000" w:rsidP="00000000" w:rsidRDefault="00000000" w:rsidRPr="00000000" w14:paraId="000000ED">
      <w:pPr>
        <w:numPr>
          <w:ilvl w:val="0"/>
          <w:numId w:val="6"/>
        </w:numPr>
        <w:ind w:left="72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 Network (Cloud) Connectivity – current status and time since last connection</w:t>
      </w:r>
    </w:p>
    <w:p w:rsidR="00000000" w:rsidDel="00000000" w:rsidP="00000000" w:rsidRDefault="00000000" w:rsidRPr="00000000" w14:paraId="000000EE">
      <w:pPr>
        <w:numPr>
          <w:ilvl w:val="0"/>
          <w:numId w:val="6"/>
        </w:numPr>
        <w:ind w:left="72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 Main Switch active – powered-up status</w:t>
      </w:r>
    </w:p>
    <w:p w:rsidR="00000000" w:rsidDel="00000000" w:rsidP="00000000" w:rsidRDefault="00000000" w:rsidRPr="00000000" w14:paraId="000000EF">
      <w:pPr>
        <w:numPr>
          <w:ilvl w:val="0"/>
          <w:numId w:val="6"/>
        </w:numPr>
        <w:ind w:left="990" w:hanging="63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Cellular signal strength and variation – can monitor when cellular network changes might be needed or antennas added</w:t>
      </w:r>
    </w:p>
    <w:p w:rsidR="00000000" w:rsidDel="00000000" w:rsidP="00000000" w:rsidRDefault="00000000" w:rsidRPr="00000000" w14:paraId="000000F0">
      <w:pPr>
        <w:numPr>
          <w:ilvl w:val="0"/>
          <w:numId w:val="6"/>
        </w:numPr>
        <w:ind w:left="72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 Power derating per expected power output (power profiles)</w:t>
      </w:r>
    </w:p>
    <w:p w:rsidR="00000000" w:rsidDel="00000000" w:rsidP="00000000" w:rsidRDefault="00000000" w:rsidRPr="00000000" w14:paraId="000000F1">
      <w:pPr>
        <w:numPr>
          <w:ilvl w:val="0"/>
          <w:numId w:val="6"/>
        </w:numPr>
        <w:ind w:left="72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 Internal enclosure temperature readings</w:t>
      </w:r>
    </w:p>
    <w:p w:rsidR="00000000" w:rsidDel="00000000" w:rsidP="00000000" w:rsidRDefault="00000000" w:rsidRPr="00000000" w14:paraId="000000F2">
      <w:pPr>
        <w:numPr>
          <w:ilvl w:val="0"/>
          <w:numId w:val="6"/>
        </w:numPr>
        <w:ind w:left="72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 Zero length (short duration) sessions</w:t>
      </w:r>
    </w:p>
    <w:p w:rsidR="00000000" w:rsidDel="00000000" w:rsidP="00000000" w:rsidRDefault="00000000" w:rsidRPr="00000000" w14:paraId="000000F3">
      <w:pPr>
        <w:numPr>
          <w:ilvl w:val="0"/>
          <w:numId w:val="6"/>
        </w:numPr>
        <w:ind w:left="72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 Number of remote restarts requested over time</w:t>
      </w:r>
    </w:p>
    <w:p w:rsidR="00000000" w:rsidDel="00000000" w:rsidP="00000000" w:rsidRDefault="00000000" w:rsidRPr="00000000" w14:paraId="000000F4">
      <w:pPr>
        <w:numPr>
          <w:ilvl w:val="0"/>
          <w:numId w:val="6"/>
        </w:numPr>
        <w:ind w:left="72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 Comments from drivers on Plug Share for all sites</w:t>
      </w:r>
    </w:p>
    <w:p w:rsidR="00000000" w:rsidDel="00000000" w:rsidP="00000000" w:rsidRDefault="00000000" w:rsidRPr="00000000" w14:paraId="000000F5">
      <w:pPr>
        <w:numPr>
          <w:ilvl w:val="0"/>
          <w:numId w:val="6"/>
        </w:numPr>
        <w:ind w:left="72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 In-app driver reporting monitoring (in development; to launch Q2/Q3 2023)</w:t>
      </w:r>
    </w:p>
    <w:p w:rsidR="00000000" w:rsidDel="00000000" w:rsidP="00000000" w:rsidRDefault="00000000" w:rsidRPr="00000000" w14:paraId="000000F6">
      <w:pPr>
        <w:numPr>
          <w:ilvl w:val="0"/>
          <w:numId w:val="6"/>
        </w:numPr>
        <w:ind w:left="72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 Entered data or metadata (from site &amp; equipment inspection visits):</w:t>
      </w:r>
    </w:p>
    <w:p w:rsidR="00000000" w:rsidDel="00000000" w:rsidP="00000000" w:rsidRDefault="00000000" w:rsidRPr="00000000" w14:paraId="000000F7">
      <w:pPr>
        <w:numPr>
          <w:ilvl w:val="1"/>
          <w:numId w:val="6"/>
        </w:numPr>
        <w:ind w:left="144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Charger exterior cleanliness</w:t>
      </w:r>
    </w:p>
    <w:p w:rsidR="00000000" w:rsidDel="00000000" w:rsidP="00000000" w:rsidRDefault="00000000" w:rsidRPr="00000000" w14:paraId="000000F8">
      <w:pPr>
        <w:numPr>
          <w:ilvl w:val="1"/>
          <w:numId w:val="6"/>
        </w:numPr>
        <w:ind w:left="144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Power module cleanliness &amp; date of last swap out</w:t>
      </w:r>
    </w:p>
    <w:p w:rsidR="00000000" w:rsidDel="00000000" w:rsidP="00000000" w:rsidRDefault="00000000" w:rsidRPr="00000000" w14:paraId="000000F9">
      <w:pPr>
        <w:numPr>
          <w:ilvl w:val="1"/>
          <w:numId w:val="6"/>
        </w:numPr>
        <w:ind w:left="144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Filter cleanliness &amp; date of last swap out</w:t>
      </w:r>
    </w:p>
    <w:p w:rsidR="00000000" w:rsidDel="00000000" w:rsidP="00000000" w:rsidRDefault="00000000" w:rsidRPr="00000000" w14:paraId="000000FA">
      <w:pPr>
        <w:numPr>
          <w:ilvl w:val="1"/>
          <w:numId w:val="6"/>
        </w:numPr>
        <w:ind w:left="144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Plug &amp; latch condition</w:t>
      </w:r>
    </w:p>
    <w:p w:rsidR="00000000" w:rsidDel="00000000" w:rsidP="00000000" w:rsidRDefault="00000000" w:rsidRPr="00000000" w14:paraId="000000FB">
      <w:pPr>
        <w:numPr>
          <w:ilvl w:val="1"/>
          <w:numId w:val="6"/>
        </w:numPr>
        <w:ind w:left="144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Screen condition rating</w:t>
      </w:r>
    </w:p>
    <w:p w:rsidR="00000000" w:rsidDel="00000000" w:rsidP="00000000" w:rsidRDefault="00000000" w:rsidRPr="00000000" w14:paraId="000000FC">
      <w:pPr>
        <w:numPr>
          <w:ilvl w:val="1"/>
          <w:numId w:val="6"/>
        </w:numPr>
        <w:spacing w:after="240" w:lineRule="auto"/>
        <w:ind w:left="144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Credit card reader usability rating</w:t>
      </w:r>
    </w:p>
    <w:p w:rsidR="00000000" w:rsidDel="00000000" w:rsidP="00000000" w:rsidRDefault="00000000" w:rsidRPr="00000000" w14:paraId="000000FD">
      <w:pPr>
        <w:pStyle w:val="Heading3"/>
        <w:spacing w:after="240" w:before="240" w:lineRule="auto"/>
        <w:rPr/>
      </w:pPr>
      <w:bookmarkStart w:colFirst="0" w:colLast="0" w:name="_heading=h.mu3ux1bx6aez" w:id="19"/>
      <w:bookmarkEnd w:id="19"/>
      <w:r w:rsidDel="00000000" w:rsidR="00000000" w:rsidRPr="00000000">
        <w:rPr>
          <w:rtl w:val="0"/>
        </w:rPr>
      </w:r>
    </w:p>
    <w:p w:rsidR="00000000" w:rsidDel="00000000" w:rsidP="00000000" w:rsidRDefault="00000000" w:rsidRPr="00000000" w14:paraId="000000FE">
      <w:pPr>
        <w:pStyle w:val="Heading1"/>
        <w:numPr>
          <w:ilvl w:val="0"/>
          <w:numId w:val="12"/>
        </w:numPr>
        <w:spacing w:after="240" w:before="240" w:lineRule="auto"/>
        <w:ind w:left="720" w:hanging="360"/>
        <w:rPr/>
      </w:pPr>
      <w:bookmarkStart w:colFirst="0" w:colLast="0" w:name="_heading=h.9m36q624m0k3" w:id="20"/>
      <w:bookmarkEnd w:id="20"/>
      <w:r w:rsidDel="00000000" w:rsidR="00000000" w:rsidRPr="00000000">
        <w:rPr>
          <w:rtl w:val="0"/>
        </w:rPr>
        <w:t xml:space="preserve">Issue Identification &amp; Dispatch</w:t>
      </w:r>
    </w:p>
    <w:p w:rsidR="00000000" w:rsidDel="00000000" w:rsidP="00000000" w:rsidRDefault="00000000" w:rsidRPr="00000000" w14:paraId="000000FF">
      <w:pPr>
        <w:spacing w:line="244.8"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When a ZEF Service Level Agreement is purchased, all relevant equipment is tagged with a Service Level Agreement ID number. This ID number identifies key factors about the quality of service to be delivered to this site, including in-field response time, the proximity of the ZEF Service Pro Partner, and proximity of spare parts to the identified service partner (i.e. on-site, local, regional). Performance metrics are then tracked per each unique SLA ID number regarding in-field response time and uptime. There are multiple scenarios that can occur where corrective actions are needed. A summary of the process and timeframe to notify/dispatch for corrective actions as issues arise is included below. Note, this list is not all-inclusive.</w:t>
      </w:r>
    </w:p>
    <w:p w:rsidR="00000000" w:rsidDel="00000000" w:rsidP="00000000" w:rsidRDefault="00000000" w:rsidRPr="00000000" w14:paraId="00000100">
      <w:pPr>
        <w:pStyle w:val="Heading4"/>
        <w:spacing w:after="240" w:before="240" w:lineRule="auto"/>
        <w:ind w:left="720" w:firstLine="0"/>
        <w:rPr/>
      </w:pPr>
      <w:bookmarkStart w:colFirst="0" w:colLast="0" w:name="_heading=h.d3ccjoxxb73" w:id="21"/>
      <w:bookmarkEnd w:id="21"/>
      <w:r w:rsidDel="00000000" w:rsidR="00000000" w:rsidRPr="00000000">
        <w:rPr>
          <w:rtl w:val="0"/>
        </w:rPr>
        <w:t xml:space="preserve">Scenario 1: When equipment is failing to deliver a charge.</w:t>
      </w:r>
    </w:p>
    <w:p w:rsidR="00000000" w:rsidDel="00000000" w:rsidP="00000000" w:rsidRDefault="00000000" w:rsidRPr="00000000" w14:paraId="00000101">
      <w:pPr>
        <w:spacing w:after="240" w:before="240" w:line="244.8" w:lineRule="auto"/>
        <w:ind w:left="720" w:firstLine="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 When a DCFC is failing to deliver a charge, and it is determined that this is due to the failure of a part that is still under warranty, the ZEF Support Team will escalate the issue and complete the process of dispatching a work order to a locally designated ZEF Service Pro Network Partner within 24-48 hours. If this equipment has an SLA, the promised in-field response time (24-hours for a Tier 4 SLA) will be honored and communicated to the Service Pro Network Partner per every work order. This site visit will be covered by the SLA and the cost of the replacement part will be covered per the terms of the warranty. *Response time is measured from the time the work is confirmed as delivered to the Service Pro Partner to the time that they arrive on site.</w:t>
      </w:r>
    </w:p>
    <w:p w:rsidR="00000000" w:rsidDel="00000000" w:rsidP="00000000" w:rsidRDefault="00000000" w:rsidRPr="00000000" w14:paraId="00000102">
      <w:pPr>
        <w:spacing w:after="240" w:before="240" w:line="244.8" w:lineRule="auto"/>
        <w:ind w:left="720" w:firstLine="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b. When a DCFC is failing to deliver a charge, but the issue cannot be tied to a failing part that is still under resolution (e.g. because of vandalism), a work order will be dispatched to the local ZEF Service Pro Partner. If this equipment has an SLA, the promised in-field response time (24-hours for a Tier 4 SLA) will be honored and communicated to the Service Pro Partner per every work order. However, the labor cost (per a negotiated rate between ZEF and the Service Pro Partner) and the cost of any parts not covered under warranty will be incurred by the station owner.</w:t>
      </w:r>
    </w:p>
    <w:p w:rsidR="00000000" w:rsidDel="00000000" w:rsidP="00000000" w:rsidRDefault="00000000" w:rsidRPr="00000000" w14:paraId="00000103">
      <w:pPr>
        <w:spacing w:after="240" w:before="240" w:line="244.8" w:lineRule="auto"/>
        <w:ind w:left="720" w:firstLine="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The greatest barrier to successfully fixing failing equipment promptly is lack of access to spare parts. Under the Tier 4 SLA, spare parts will be held locally - in most cases held by the Service Pro Partner directly. This is a unique aspect of ZEF’s service offerings. With this, most station issues will be fixed within the promised response time. This approach allows ZEF to ensure high uptime and the intended uptime associated with the Tier 4 Service Level Agreement.</w:t>
      </w:r>
    </w:p>
    <w:p w:rsidR="00000000" w:rsidDel="00000000" w:rsidP="00000000" w:rsidRDefault="00000000" w:rsidRPr="00000000" w14:paraId="00000104">
      <w:pPr>
        <w:spacing w:after="240" w:before="240" w:lineRule="auto"/>
        <w:ind w:left="720" w:firstLine="0"/>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105">
      <w:pPr>
        <w:pStyle w:val="Heading4"/>
        <w:spacing w:after="240" w:before="240" w:lineRule="auto"/>
        <w:ind w:left="720" w:firstLine="0"/>
        <w:rPr/>
      </w:pPr>
      <w:bookmarkStart w:colFirst="0" w:colLast="0" w:name="_heading=h.yo7d282x0dma" w:id="22"/>
      <w:bookmarkEnd w:id="22"/>
      <w:r w:rsidDel="00000000" w:rsidR="00000000" w:rsidRPr="00000000">
        <w:rPr>
          <w:rtl w:val="0"/>
        </w:rPr>
        <w:t xml:space="preserve">Scenario 2: When error messages or issues are flagged, but equipment is still delivering a charge.</w:t>
      </w:r>
    </w:p>
    <w:p w:rsidR="00000000" w:rsidDel="00000000" w:rsidP="00000000" w:rsidRDefault="00000000" w:rsidRPr="00000000" w14:paraId="00000106">
      <w:pPr>
        <w:spacing w:after="240" w:before="240" w:line="244.8" w:lineRule="auto"/>
        <w:ind w:left="720" w:firstLine="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When a DCFC is still delivering a charge successfully but is showing an error message or a driver comment regarding challenges with the DCFC equipment, a ticket will be generated automatically (same day) and the ZEF Support team will evaluate the issue. A resolution to the issue will be provided per this ticket within 24-72 hours (minus holidays) of the ticket being created. Ticketing history is visible to the station owner via the ZEFNET backend portal.</w:t>
      </w:r>
    </w:p>
    <w:p w:rsidR="00000000" w:rsidDel="00000000" w:rsidP="00000000" w:rsidRDefault="00000000" w:rsidRPr="00000000" w14:paraId="00000107">
      <w:pPr>
        <w:rPr/>
      </w:pPr>
      <w:r w:rsidDel="00000000" w:rsidR="00000000" w:rsidRPr="00000000">
        <w:rPr>
          <w:rtl w:val="0"/>
        </w:rPr>
      </w:r>
    </w:p>
    <w:p w:rsidR="00000000" w:rsidDel="00000000" w:rsidP="00000000" w:rsidRDefault="00000000" w:rsidRPr="00000000" w14:paraId="00000108">
      <w:pPr>
        <w:spacing w:after="46" w:lineRule="auto"/>
        <w:rPr>
          <w:rFonts w:ascii="Nunito" w:cs="Nunito" w:eastAsia="Nunito" w:hAnsi="Nunito"/>
          <w:highlight w:val="yellow"/>
        </w:rPr>
      </w:pPr>
      <w:r w:rsidDel="00000000" w:rsidR="00000000" w:rsidRPr="00000000">
        <w:rPr>
          <w:rtl w:val="0"/>
        </w:rPr>
      </w:r>
    </w:p>
    <w:p w:rsidR="00000000" w:rsidDel="00000000" w:rsidP="00000000" w:rsidRDefault="00000000" w:rsidRPr="00000000" w14:paraId="00000109">
      <w:pPr>
        <w:pStyle w:val="Title"/>
        <w:rPr/>
      </w:pPr>
      <w:bookmarkStart w:colFirst="0" w:colLast="0" w:name="_heading=h.3o7alnk" w:id="23"/>
      <w:bookmarkEnd w:id="23"/>
      <w:r w:rsidDel="00000000" w:rsidR="00000000" w:rsidRPr="00000000">
        <w:rPr>
          <w:rtl w:val="0"/>
        </w:rPr>
        <w:t xml:space="preserve">NETWORK, LOAD MANAGEMENT &amp; DRIVER APP CAPABILITIES</w:t>
      </w:r>
    </w:p>
    <w:p w:rsidR="00000000" w:rsidDel="00000000" w:rsidP="00000000" w:rsidRDefault="00000000" w:rsidRPr="00000000" w14:paraId="0000010A">
      <w:pPr>
        <w:rPr>
          <w:color w:val="ff0000"/>
        </w:rPr>
      </w:pPr>
      <w:r w:rsidDel="00000000" w:rsidR="00000000" w:rsidRPr="00000000">
        <w:rPr>
          <w:rtl w:val="0"/>
        </w:rPr>
      </w:r>
    </w:p>
    <w:p w:rsidR="00000000" w:rsidDel="00000000" w:rsidP="00000000" w:rsidRDefault="00000000" w:rsidRPr="00000000" w14:paraId="0000010B">
      <w:pPr>
        <w:pStyle w:val="Heading2"/>
        <w:pBdr>
          <w:top w:color="000000" w:space="0" w:sz="0" w:val="none"/>
          <w:left w:color="000000" w:space="0" w:sz="0" w:val="none"/>
          <w:bottom w:color="000000" w:space="0" w:sz="0" w:val="none"/>
          <w:right w:color="000000" w:space="0" w:sz="0" w:val="none"/>
          <w:between w:color="000000" w:space="0" w:sz="0" w:val="none"/>
        </w:pBdr>
        <w:shd w:fill="ffffff" w:val="clear"/>
        <w:ind w:left="0" w:firstLine="0"/>
        <w:rPr>
          <w:rFonts w:ascii="Arial" w:cs="Arial" w:eastAsia="Arial" w:hAnsi="Arial"/>
          <w:sz w:val="30"/>
          <w:szCs w:val="30"/>
          <w:highlight w:val="white"/>
        </w:rPr>
      </w:pPr>
      <w:bookmarkStart w:colFirst="0" w:colLast="0" w:name="_heading=h.23ckvvd" w:id="24"/>
      <w:bookmarkEnd w:id="24"/>
      <w:r w:rsidDel="00000000" w:rsidR="00000000" w:rsidRPr="00000000">
        <w:rPr>
          <w:rFonts w:ascii="Arial" w:cs="Arial" w:eastAsia="Arial" w:hAnsi="Arial"/>
          <w:sz w:val="30"/>
          <w:szCs w:val="30"/>
          <w:highlight w:val="white"/>
          <w:rtl w:val="0"/>
        </w:rPr>
        <w:t xml:space="preserve">Section 3 | Network Software Functionality </w:t>
      </w:r>
    </w:p>
    <w:p w:rsidR="00000000" w:rsidDel="00000000" w:rsidP="00000000" w:rsidRDefault="00000000" w:rsidRPr="00000000" w14:paraId="0000010C">
      <w:pPr>
        <w:pStyle w:val="Heading1"/>
        <w:pBdr>
          <w:top w:color="000000" w:space="0" w:sz="0" w:val="none"/>
          <w:left w:color="000000" w:space="0" w:sz="0" w:val="none"/>
          <w:bottom w:color="000000" w:space="0" w:sz="0" w:val="none"/>
          <w:right w:color="000000" w:space="0" w:sz="0" w:val="none"/>
          <w:between w:color="000000" w:space="0" w:sz="0" w:val="none"/>
        </w:pBdr>
        <w:shd w:fill="ffffff" w:val="clear"/>
        <w:spacing w:line="244.8" w:lineRule="auto"/>
        <w:ind w:left="0" w:firstLine="0"/>
        <w:rPr/>
      </w:pPr>
      <w:bookmarkStart w:colFirst="0" w:colLast="0" w:name="_heading=h.k8amg7972yyl" w:id="25"/>
      <w:bookmarkEnd w:id="25"/>
      <w:r w:rsidDel="00000000" w:rsidR="00000000" w:rsidRPr="00000000">
        <w:rPr>
          <w:rtl w:val="0"/>
        </w:rPr>
      </w:r>
    </w:p>
    <w:p w:rsidR="00000000" w:rsidDel="00000000" w:rsidP="00000000" w:rsidRDefault="00000000" w:rsidRPr="00000000" w14:paraId="0000010D">
      <w:pPr>
        <w:pBdr>
          <w:top w:color="000000" w:space="0" w:sz="0" w:val="none"/>
          <w:left w:color="000000" w:space="0" w:sz="0" w:val="none"/>
          <w:bottom w:color="000000" w:space="0" w:sz="0" w:val="none"/>
          <w:right w:color="000000" w:space="0" w:sz="0" w:val="none"/>
          <w:between w:color="000000" w:space="0" w:sz="0" w:val="none"/>
        </w:pBdr>
        <w:shd w:fill="ffffff" w:val="clear"/>
        <w:spacing w:after="0" w:before="0" w:line="244.8"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ZEF Energy operates its own backend software platform. This network/platform is called ZEFNET and is OCPP 1.6 and OpenADR compliant. ZEFNET hosts over 5,000 charging stations and provides station owners ongoing access to charging station session data, pricing controls, performance data, and permissions setting, as well as many other features. Fundamentally, the ZEFNET software was designed for utility users, to offer the most detailed pricing/billing creation tools, reporting tools, metering integrations, and load management tools. Because of ZEF’s mission to support beneficial EV load growth, all ZEF customers have ownership of their charging session data from day one (in perpetuity). This is provided at no extra cost and is part of ZEF’s standard offering, as we wish to help utilities learn from their projects and programs.</w:t>
      </w:r>
    </w:p>
    <w:p w:rsidR="00000000" w:rsidDel="00000000" w:rsidP="00000000" w:rsidRDefault="00000000" w:rsidRPr="00000000" w14:paraId="0000010E">
      <w:pPr>
        <w:pBdr>
          <w:top w:color="000000" w:space="0" w:sz="0" w:val="none"/>
          <w:left w:color="000000" w:space="0" w:sz="0" w:val="none"/>
          <w:bottom w:color="000000" w:space="0" w:sz="0" w:val="none"/>
          <w:right w:color="000000" w:space="0" w:sz="0" w:val="none"/>
          <w:between w:color="000000" w:space="0" w:sz="0" w:val="none"/>
        </w:pBdr>
        <w:shd w:fill="ffffff" w:val="clear"/>
        <w:spacing w:after="0" w:before="0" w:line="244.8"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ZEF operates chargers it sells and services on its own network. However, as an OCPP 1.6 compliant software, MLGW would have the option in the future to switch to another OCPP compliant network if that suited their needs better. This would be available to them after the end of the 5th year.</w:t>
      </w:r>
    </w:p>
    <w:p w:rsidR="00000000" w:rsidDel="00000000" w:rsidP="00000000" w:rsidRDefault="00000000" w:rsidRPr="00000000" w14:paraId="0000010F">
      <w:pPr>
        <w:pBdr>
          <w:top w:color="000000" w:space="0" w:sz="0" w:val="none"/>
          <w:left w:color="000000" w:space="0" w:sz="0" w:val="none"/>
          <w:bottom w:color="000000" w:space="0" w:sz="0" w:val="none"/>
          <w:right w:color="000000" w:space="0" w:sz="0" w:val="none"/>
          <w:between w:color="000000" w:space="0" w:sz="0" w:val="none"/>
        </w:pBdr>
        <w:shd w:fill="ffffff" w:val="clear"/>
        <w:spacing w:after="0" w:before="0" w:line="244.8" w:lineRule="auto"/>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110">
      <w:pPr>
        <w:pBdr>
          <w:top w:color="000000" w:space="0" w:sz="0" w:val="none"/>
          <w:left w:color="000000" w:space="0" w:sz="0" w:val="none"/>
          <w:bottom w:color="000000" w:space="0" w:sz="0" w:val="none"/>
          <w:right w:color="000000" w:space="0" w:sz="0" w:val="none"/>
          <w:between w:color="000000" w:space="0" w:sz="0" w:val="none"/>
        </w:pBdr>
        <w:shd w:fill="ffffff" w:val="clear"/>
        <w:spacing w:after="0" w:before="0" w:line="244.8"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Below is a short overview of the functionalities of the ZEFNET networking software:</w:t>
      </w:r>
    </w:p>
    <w:p w:rsidR="00000000" w:rsidDel="00000000" w:rsidP="00000000" w:rsidRDefault="00000000" w:rsidRPr="00000000" w14:paraId="00000111">
      <w:pPr>
        <w:pBdr>
          <w:top w:color="000000" w:space="0" w:sz="0" w:val="none"/>
          <w:left w:color="000000" w:space="0" w:sz="0" w:val="none"/>
          <w:bottom w:color="000000" w:space="0" w:sz="0" w:val="none"/>
          <w:right w:color="000000" w:space="0" w:sz="0" w:val="none"/>
          <w:between w:color="000000" w:space="0" w:sz="0" w:val="none"/>
        </w:pBdr>
        <w:shd w:fill="ffffff" w:val="clear"/>
        <w:spacing w:after="0" w:before="0" w:line="244.8" w:lineRule="auto"/>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112">
      <w:pPr>
        <w:numPr>
          <w:ilvl w:val="0"/>
          <w:numId w:val="13"/>
        </w:numPr>
        <w:pBdr>
          <w:top w:color="000000" w:space="0" w:sz="0" w:val="none"/>
          <w:left w:color="000000" w:space="0" w:sz="0" w:val="none"/>
          <w:bottom w:color="000000" w:space="0" w:sz="0" w:val="none"/>
          <w:right w:color="000000" w:space="0" w:sz="0" w:val="none"/>
          <w:between w:color="000000" w:space="0" w:sz="0" w:val="none"/>
        </w:pBdr>
        <w:shd w:fill="ffffff" w:val="clear"/>
        <w:spacing w:after="0" w:before="0" w:line="244.8" w:lineRule="auto"/>
        <w:ind w:left="72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Dashboard with visualized data around charging and load profile trends visualizations Set driver pricing (including taxes and fees)</w:t>
      </w:r>
    </w:p>
    <w:p w:rsidR="00000000" w:rsidDel="00000000" w:rsidP="00000000" w:rsidRDefault="00000000" w:rsidRPr="00000000" w14:paraId="00000113">
      <w:pPr>
        <w:numPr>
          <w:ilvl w:val="0"/>
          <w:numId w:val="13"/>
        </w:numPr>
        <w:pBdr>
          <w:top w:color="000000" w:space="0" w:sz="0" w:val="none"/>
          <w:left w:color="000000" w:space="0" w:sz="0" w:val="none"/>
          <w:bottom w:color="000000" w:space="0" w:sz="0" w:val="none"/>
          <w:right w:color="000000" w:space="0" w:sz="0" w:val="none"/>
          <w:between w:color="000000" w:space="0" w:sz="0" w:val="none"/>
        </w:pBdr>
        <w:shd w:fill="ffffff" w:val="clear"/>
        <w:spacing w:after="0" w:before="0" w:line="244.8" w:lineRule="auto"/>
        <w:ind w:left="72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Permissions settings and partner data sharing (controlled by station owner/admin)</w:t>
      </w:r>
    </w:p>
    <w:p w:rsidR="00000000" w:rsidDel="00000000" w:rsidP="00000000" w:rsidRDefault="00000000" w:rsidRPr="00000000" w14:paraId="00000114">
      <w:pPr>
        <w:numPr>
          <w:ilvl w:val="0"/>
          <w:numId w:val="13"/>
        </w:numPr>
        <w:pBdr>
          <w:top w:color="000000" w:space="0" w:sz="0" w:val="none"/>
          <w:left w:color="000000" w:space="0" w:sz="0" w:val="none"/>
          <w:bottom w:color="000000" w:space="0" w:sz="0" w:val="none"/>
          <w:right w:color="000000" w:space="0" w:sz="0" w:val="none"/>
          <w:between w:color="000000" w:space="0" w:sz="0" w:val="none"/>
        </w:pBdr>
        <w:shd w:fill="ffffff" w:val="clear"/>
        <w:spacing w:after="0" w:before="0" w:line="244.8" w:lineRule="auto"/>
        <w:ind w:left="72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Settings around dynamic power sharing across plugs</w:t>
      </w:r>
    </w:p>
    <w:p w:rsidR="00000000" w:rsidDel="00000000" w:rsidP="00000000" w:rsidRDefault="00000000" w:rsidRPr="00000000" w14:paraId="00000115">
      <w:pPr>
        <w:numPr>
          <w:ilvl w:val="0"/>
          <w:numId w:val="13"/>
        </w:numPr>
        <w:pBdr>
          <w:top w:color="000000" w:space="0" w:sz="0" w:val="none"/>
          <w:left w:color="000000" w:space="0" w:sz="0" w:val="none"/>
          <w:bottom w:color="000000" w:space="0" w:sz="0" w:val="none"/>
          <w:right w:color="000000" w:space="0" w:sz="0" w:val="none"/>
          <w:between w:color="000000" w:space="0" w:sz="0" w:val="none"/>
        </w:pBdr>
        <w:shd w:fill="ffffff" w:val="clear"/>
        <w:spacing w:after="0" w:before="0" w:line="244.8" w:lineRule="auto"/>
        <w:ind w:left="72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Load management and load balancing *typically not relevant for DC fast charging</w:t>
      </w:r>
    </w:p>
    <w:p w:rsidR="00000000" w:rsidDel="00000000" w:rsidP="00000000" w:rsidRDefault="00000000" w:rsidRPr="00000000" w14:paraId="00000116">
      <w:pPr>
        <w:numPr>
          <w:ilvl w:val="0"/>
          <w:numId w:val="13"/>
        </w:numPr>
        <w:pBdr>
          <w:top w:color="000000" w:space="0" w:sz="0" w:val="none"/>
          <w:left w:color="000000" w:space="0" w:sz="0" w:val="none"/>
          <w:bottom w:color="000000" w:space="0" w:sz="0" w:val="none"/>
          <w:right w:color="000000" w:space="0" w:sz="0" w:val="none"/>
          <w:between w:color="000000" w:space="0" w:sz="0" w:val="none"/>
        </w:pBdr>
        <w:shd w:fill="ffffff" w:val="clear"/>
        <w:spacing w:after="0" w:before="0" w:line="244.8" w:lineRule="auto"/>
        <w:ind w:left="72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Connectivity performance</w:t>
      </w:r>
    </w:p>
    <w:p w:rsidR="00000000" w:rsidDel="00000000" w:rsidP="00000000" w:rsidRDefault="00000000" w:rsidRPr="00000000" w14:paraId="00000117">
      <w:pPr>
        <w:numPr>
          <w:ilvl w:val="0"/>
          <w:numId w:val="13"/>
        </w:numPr>
        <w:pBdr>
          <w:top w:color="000000" w:space="0" w:sz="0" w:val="none"/>
          <w:left w:color="000000" w:space="0" w:sz="0" w:val="none"/>
          <w:bottom w:color="000000" w:space="0" w:sz="0" w:val="none"/>
          <w:right w:color="000000" w:space="0" w:sz="0" w:val="none"/>
          <w:between w:color="000000" w:space="0" w:sz="0" w:val="none"/>
        </w:pBdr>
        <w:shd w:fill="ffffff" w:val="clear"/>
        <w:spacing w:after="0" w:before="0" w:line="244.8" w:lineRule="auto"/>
        <w:ind w:left="72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Charger ticketing, maintenance history, and uptime performance</w:t>
      </w:r>
    </w:p>
    <w:p w:rsidR="00000000" w:rsidDel="00000000" w:rsidP="00000000" w:rsidRDefault="00000000" w:rsidRPr="00000000" w14:paraId="00000118">
      <w:pPr>
        <w:pStyle w:val="Heading2"/>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Rule="auto"/>
        <w:rPr/>
      </w:pPr>
      <w:bookmarkStart w:colFirst="0" w:colLast="0" w:name="_heading=h.hakw4tawzl61" w:id="26"/>
      <w:bookmarkEnd w:id="26"/>
      <w:r w:rsidDel="00000000" w:rsidR="00000000" w:rsidRPr="00000000">
        <w:rPr>
          <w:rtl w:val="0"/>
        </w:rPr>
      </w:r>
    </w:p>
    <w:p w:rsidR="00000000" w:rsidDel="00000000" w:rsidP="00000000" w:rsidRDefault="00000000" w:rsidRPr="00000000" w14:paraId="00000119">
      <w:pPr>
        <w:pStyle w:val="Heading1"/>
        <w:numPr>
          <w:ilvl w:val="0"/>
          <w:numId w:val="11"/>
        </w:numPr>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Rule="auto"/>
        <w:ind w:left="720" w:hanging="360"/>
        <w:rPr>
          <w:u w:val="none"/>
        </w:rPr>
      </w:pPr>
      <w:bookmarkStart w:colFirst="0" w:colLast="0" w:name="_heading=h.hlfurg1zp3eh" w:id="27"/>
      <w:bookmarkEnd w:id="27"/>
      <w:r w:rsidDel="00000000" w:rsidR="00000000" w:rsidRPr="00000000">
        <w:rPr>
          <w:rtl w:val="0"/>
        </w:rPr>
        <w:t xml:space="preserve">Continuous Operations Supported</w:t>
      </w:r>
    </w:p>
    <w:p w:rsidR="00000000" w:rsidDel="00000000" w:rsidP="00000000" w:rsidRDefault="00000000" w:rsidRPr="00000000" w14:paraId="0000011A">
      <w:pPr>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244.8"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From a continuous operations standpoint, ZEFNET has extremely high network connectivity metrics. As a default, ZEF sets-up all chargers to fail-over into “free vend” mode (unless asked not to do so). This allows drivers to get a charge, even if an equipment issue is not yet resolved. Separately, the ZEFNET Charge App (one option for payment) has a “wallet” system. This requires that $5 be loaded on the phone ahead of starting a charge to ensure that a driver doesn’t walk away without starting a charging session. Further, if cell coverage is lost during a charging session, a driver can finish their transaction after the charging session has ended once they have regained connectivity.</w:t>
      </w:r>
    </w:p>
    <w:p w:rsidR="00000000" w:rsidDel="00000000" w:rsidP="00000000" w:rsidRDefault="00000000" w:rsidRPr="00000000" w14:paraId="0000011B">
      <w:pPr>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Rule="auto"/>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11C">
      <w:pPr>
        <w:pStyle w:val="Heading1"/>
        <w:numPr>
          <w:ilvl w:val="0"/>
          <w:numId w:val="11"/>
        </w:numPr>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Rule="auto"/>
        <w:ind w:left="720" w:hanging="360"/>
        <w:rPr/>
      </w:pPr>
      <w:bookmarkStart w:colFirst="0" w:colLast="0" w:name="_heading=h.get70cay47jx" w:id="28"/>
      <w:bookmarkEnd w:id="28"/>
      <w:r w:rsidDel="00000000" w:rsidR="00000000" w:rsidRPr="00000000">
        <w:rPr>
          <w:rtl w:val="0"/>
        </w:rPr>
        <w:t xml:space="preserve">Network Roaming </w:t>
      </w:r>
    </w:p>
    <w:p w:rsidR="00000000" w:rsidDel="00000000" w:rsidP="00000000" w:rsidRDefault="00000000" w:rsidRPr="00000000" w14:paraId="0000011D">
      <w:pPr>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244.8"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From a roaming and best practices perspective, ZEFNET has roaming across over 15 other networks and this will continue to expand. Currently ZEF chargers appear on the apps and maps of these other networks. In spring of 2023, ZEF will also be making the chargers from other network operators visible on the</w:t>
      </w:r>
    </w:p>
    <w:p w:rsidR="00000000" w:rsidDel="00000000" w:rsidP="00000000" w:rsidRDefault="00000000" w:rsidRPr="00000000" w14:paraId="0000011E">
      <w:pPr>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244.8"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ZEFNET Charge App. Key networks that ZEF chargers have “roaming” with include: ChargePoint, Shell Recharge, SemaConnect, Mercedes, Electric Circuit, and others.</w:t>
      </w:r>
    </w:p>
    <w:p w:rsidR="00000000" w:rsidDel="00000000" w:rsidP="00000000" w:rsidRDefault="00000000" w:rsidRPr="00000000" w14:paraId="0000011F">
      <w:pPr>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244.8"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It is important to note that the roaming efforts within the industry continues to be plagued by certain challenges, which requires two sides/operators to agree to terms of what OCPI modules they want to implement together, and then a one-time, significant effort needs to take place, to implement the roaming agreement.</w:t>
      </w:r>
    </w:p>
    <w:p w:rsidR="00000000" w:rsidDel="00000000" w:rsidP="00000000" w:rsidRDefault="00000000" w:rsidRPr="00000000" w14:paraId="00000120">
      <w:pPr>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244.8"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It is ZEFNET’s intention to accelerate additional roaming agreements as quickly as possible, but there is no way to know how long additional agreements will take to implement, and the willingness of others to want to roam on the ZEFNET network.</w:t>
      </w:r>
    </w:p>
    <w:p w:rsidR="00000000" w:rsidDel="00000000" w:rsidP="00000000" w:rsidRDefault="00000000" w:rsidRPr="00000000" w14:paraId="00000121">
      <w:pPr>
        <w:pStyle w:val="Heading2"/>
        <w:pBdr>
          <w:top w:color="000000" w:space="0" w:sz="0" w:val="none"/>
          <w:left w:color="000000" w:space="0" w:sz="0" w:val="none"/>
          <w:bottom w:color="000000" w:space="0" w:sz="0" w:val="none"/>
          <w:right w:color="000000" w:space="0" w:sz="0" w:val="none"/>
          <w:between w:color="000000" w:space="0" w:sz="0" w:val="none"/>
        </w:pBdr>
        <w:shd w:fill="ffffff" w:val="clear"/>
        <w:rPr/>
      </w:pPr>
      <w:bookmarkStart w:colFirst="0" w:colLast="0" w:name="_heading=h.26flfv8i7el4" w:id="29"/>
      <w:bookmarkEnd w:id="29"/>
      <w:r w:rsidDel="00000000" w:rsidR="00000000" w:rsidRPr="00000000">
        <w:rPr>
          <w:rtl w:val="0"/>
        </w:rPr>
        <w:t xml:space="preserve">Outline of Certifications &amp; Integrations</w:t>
      </w:r>
    </w:p>
    <w:tbl>
      <w:tblPr>
        <w:tblStyle w:val="Table4"/>
        <w:tblW w:w="9375.0" w:type="dxa"/>
        <w:jc w:val="left"/>
        <w:tblInd w:w="-15.0" w:type="dxa"/>
        <w:tblBorders>
          <w:top w:color="808080" w:space="0" w:sz="6" w:val="single"/>
          <w:left w:color="808080" w:space="0" w:sz="6" w:val="single"/>
          <w:bottom w:color="808080" w:space="0" w:sz="6" w:val="single"/>
          <w:right w:color="808080" w:space="0" w:sz="6" w:val="single"/>
          <w:insideH w:color="808080" w:space="0" w:sz="6" w:val="single"/>
          <w:insideV w:color="808080" w:space="0" w:sz="6" w:val="single"/>
        </w:tblBorders>
        <w:tblLayout w:type="fixed"/>
        <w:tblLook w:val="0600"/>
      </w:tblPr>
      <w:tblGrid>
        <w:gridCol w:w="3075"/>
        <w:gridCol w:w="6300"/>
        <w:tblGridChange w:id="0">
          <w:tblGrid>
            <w:gridCol w:w="3075"/>
            <w:gridCol w:w="6300"/>
          </w:tblGrid>
        </w:tblGridChange>
      </w:tblGrid>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shd w:fill="002060" w:val="clear"/>
            <w:tcMar>
              <w:top w:w="0.0" w:type="dxa"/>
              <w:left w:w="0.0" w:type="dxa"/>
              <w:bottom w:w="0.0" w:type="dxa"/>
              <w:right w:w="0.0" w:type="dxa"/>
            </w:tcMar>
            <w:vAlign w:val="top"/>
          </w:tcPr>
          <w:p w:rsidR="00000000" w:rsidDel="00000000" w:rsidP="00000000" w:rsidRDefault="00000000" w:rsidRPr="00000000" w14:paraId="00000122">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Requirement </w:t>
            </w:r>
          </w:p>
        </w:tc>
        <w:tc>
          <w:tcPr>
            <w:tcBorders>
              <w:top w:color="000000" w:space="0" w:sz="6" w:val="single"/>
              <w:left w:color="000000" w:space="0" w:sz="6" w:val="single"/>
              <w:bottom w:color="000000" w:space="0" w:sz="6" w:val="single"/>
              <w:right w:color="000000" w:space="0" w:sz="6" w:val="single"/>
            </w:tcBorders>
            <w:shd w:fill="002060" w:val="clear"/>
            <w:tcMar>
              <w:top w:w="0.0" w:type="dxa"/>
              <w:left w:w="0.0" w:type="dxa"/>
              <w:bottom w:w="0.0" w:type="dxa"/>
              <w:right w:w="0.0" w:type="dxa"/>
            </w:tcMar>
            <w:vAlign w:val="top"/>
          </w:tcPr>
          <w:p w:rsidR="00000000" w:rsidDel="00000000" w:rsidP="00000000" w:rsidRDefault="00000000" w:rsidRPr="00000000" w14:paraId="00000123">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How Compliant </w:t>
            </w:r>
          </w:p>
        </w:tc>
      </w:tr>
      <w:tr>
        <w:trPr>
          <w:cantSplit w:val="0"/>
          <w:trHeight w:val="840" w:hRule="atLeast"/>
          <w:tblHeader w:val="0"/>
        </w:trPr>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vAlign w:val="top"/>
          </w:tcPr>
          <w:p w:rsidR="00000000" w:rsidDel="00000000" w:rsidP="00000000" w:rsidRDefault="00000000" w:rsidRPr="00000000" w14:paraId="00000124">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rPr>
                <w:rFonts w:ascii="Calibri" w:cs="Calibri" w:eastAsia="Calibri" w:hAnsi="Calibri"/>
                <w:b w:val="1"/>
                <w:color w:val="365f91"/>
              </w:rPr>
            </w:pPr>
            <w:r w:rsidDel="00000000" w:rsidR="00000000" w:rsidRPr="00000000">
              <w:rPr>
                <w:rFonts w:ascii="Calibri" w:cs="Calibri" w:eastAsia="Calibri" w:hAnsi="Calibri"/>
                <w:b w:val="1"/>
                <w:color w:val="365f91"/>
                <w:rtl w:val="0"/>
              </w:rPr>
              <w:t xml:space="preserve">OCPP Compliant Network </w:t>
            </w:r>
          </w:p>
        </w:tc>
        <w:tc>
          <w:tcPr>
            <w:tcBorders>
              <w:top w:color="000000" w:space="0" w:sz="6" w:val="single"/>
              <w:left w:color="000000" w:space="0" w:sz="6" w:val="single"/>
              <w:bottom w:color="000000" w:space="0" w:sz="6" w:val="single"/>
              <w:right w:color="000000" w:space="0" w:sz="6" w:val="single"/>
            </w:tcBorders>
            <w:shd w:fill="d9ead3" w:val="clear"/>
            <w:tcMar>
              <w:top w:w="0.0" w:type="dxa"/>
              <w:left w:w="0.0" w:type="dxa"/>
              <w:bottom w:w="0.0" w:type="dxa"/>
              <w:right w:w="0.0" w:type="dxa"/>
            </w:tcMar>
            <w:vAlign w:val="top"/>
          </w:tcPr>
          <w:p w:rsidR="00000000" w:rsidDel="00000000" w:rsidP="00000000" w:rsidRDefault="00000000" w:rsidRPr="00000000" w14:paraId="00000125">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ZEFNET is an OCPP 1.6 compliant allowing the customer to have the option of a different network operator in the future, if needed   </w:t>
            </w:r>
          </w:p>
        </w:tc>
      </w:tr>
      <w:tr>
        <w:trPr>
          <w:cantSplit w:val="0"/>
          <w:trHeight w:val="840" w:hRule="atLeast"/>
          <w:tblHeader w:val="0"/>
        </w:trPr>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vAlign w:val="top"/>
          </w:tcPr>
          <w:p w:rsidR="00000000" w:rsidDel="00000000" w:rsidP="00000000" w:rsidRDefault="00000000" w:rsidRPr="00000000" w14:paraId="00000126">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rPr>
                <w:rFonts w:ascii="Calibri" w:cs="Calibri" w:eastAsia="Calibri" w:hAnsi="Calibri"/>
                <w:b w:val="1"/>
                <w:color w:val="365f91"/>
              </w:rPr>
            </w:pPr>
            <w:r w:rsidDel="00000000" w:rsidR="00000000" w:rsidRPr="00000000">
              <w:rPr>
                <w:rFonts w:ascii="Calibri" w:cs="Calibri" w:eastAsia="Calibri" w:hAnsi="Calibri"/>
                <w:b w:val="1"/>
                <w:color w:val="365f91"/>
                <w:rtl w:val="0"/>
              </w:rPr>
              <w:t xml:space="preserve">OpenADR Compliant              (not required) </w:t>
            </w:r>
          </w:p>
        </w:tc>
        <w:tc>
          <w:tcPr>
            <w:tcBorders>
              <w:top w:color="000000" w:space="0" w:sz="6" w:val="single"/>
              <w:left w:color="000000" w:space="0" w:sz="6" w:val="single"/>
              <w:bottom w:color="000000" w:space="0" w:sz="6" w:val="single"/>
              <w:right w:color="000000" w:space="0" w:sz="6" w:val="single"/>
            </w:tcBorders>
            <w:shd w:fill="d9ead3" w:val="clear"/>
            <w:tcMar>
              <w:top w:w="0.0" w:type="dxa"/>
              <w:left w:w="0.0" w:type="dxa"/>
              <w:bottom w:w="0.0" w:type="dxa"/>
              <w:right w:w="0.0" w:type="dxa"/>
            </w:tcMar>
            <w:vAlign w:val="top"/>
          </w:tcPr>
          <w:p w:rsidR="00000000" w:rsidDel="00000000" w:rsidP="00000000" w:rsidRDefault="00000000" w:rsidRPr="00000000" w14:paraId="00000127">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Exceed Requirements: ZEFNET is OpenADR compliant, designed using this open protocol to allow for the most flexibility and integration with other software platforms. </w:t>
            </w:r>
          </w:p>
        </w:tc>
      </w:tr>
      <w:tr>
        <w:trPr>
          <w:cantSplit w:val="0"/>
          <w:trHeight w:val="3585" w:hRule="atLeast"/>
          <w:tblHeader w:val="0"/>
        </w:trPr>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vAlign w:val="top"/>
          </w:tcPr>
          <w:p w:rsidR="00000000" w:rsidDel="00000000" w:rsidP="00000000" w:rsidRDefault="00000000" w:rsidRPr="00000000" w14:paraId="00000128">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rPr>
                <w:rFonts w:ascii="Calibri" w:cs="Calibri" w:eastAsia="Calibri" w:hAnsi="Calibri"/>
                <w:b w:val="1"/>
                <w:color w:val="365f91"/>
              </w:rPr>
            </w:pPr>
            <w:r w:rsidDel="00000000" w:rsidR="00000000" w:rsidRPr="00000000">
              <w:rPr>
                <w:rFonts w:ascii="Calibri" w:cs="Calibri" w:eastAsia="Calibri" w:hAnsi="Calibri"/>
                <w:b w:val="1"/>
                <w:color w:val="365f91"/>
                <w:rtl w:val="0"/>
              </w:rPr>
              <w:t xml:space="preserve">Continuous Operations (even when no network connectivity) </w:t>
            </w:r>
          </w:p>
        </w:tc>
        <w:tc>
          <w:tcPr>
            <w:tcBorders>
              <w:top w:color="000000" w:space="0" w:sz="6" w:val="single"/>
              <w:left w:color="000000" w:space="0" w:sz="6" w:val="single"/>
              <w:bottom w:color="000000" w:space="0" w:sz="6" w:val="single"/>
              <w:right w:color="000000" w:space="0" w:sz="6" w:val="single"/>
            </w:tcBorders>
            <w:shd w:fill="d9ead3" w:val="clear"/>
            <w:tcMar>
              <w:top w:w="0.0" w:type="dxa"/>
              <w:left w:w="0.0" w:type="dxa"/>
              <w:bottom w:w="0.0" w:type="dxa"/>
              <w:right w:w="0.0" w:type="dxa"/>
            </w:tcMar>
            <w:vAlign w:val="top"/>
          </w:tcPr>
          <w:p w:rsidR="00000000" w:rsidDel="00000000" w:rsidP="00000000" w:rsidRDefault="00000000" w:rsidRPr="00000000" w14:paraId="00000129">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ZEFNET has extremely high network connectivity metrics. Additionally, ZEF Energy sets-up all chargers in “free vend” mode unless asked not to. This allows drivers to get a charge while at the charger. For charger connectivity this would be rare.  </w:t>
            </w:r>
          </w:p>
          <w:p w:rsidR="00000000" w:rsidDel="00000000" w:rsidP="00000000" w:rsidRDefault="00000000" w:rsidRPr="00000000" w14:paraId="0000012A">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 </w:t>
            </w:r>
          </w:p>
          <w:p w:rsidR="00000000" w:rsidDel="00000000" w:rsidP="00000000" w:rsidRDefault="00000000" w:rsidRPr="00000000" w14:paraId="0000012B">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Separately, the ZEFNET Charge App (one option for payment) has a “wallet” system. This requires that $5 be loaded on the phone ahead of starting a charge to ensure that a driver doesn’t walk away without starting a charging session.  Further, if cell coverage is lost during a charging session, a driver can finish their transaction after the charging session has ended once they have regained connectivity.  </w:t>
            </w:r>
          </w:p>
        </w:tc>
      </w:tr>
      <w:tr>
        <w:trPr>
          <w:cantSplit w:val="0"/>
          <w:trHeight w:val="1830" w:hRule="atLeast"/>
          <w:tblHeader w:val="0"/>
        </w:trPr>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vAlign w:val="top"/>
          </w:tcPr>
          <w:p w:rsidR="00000000" w:rsidDel="00000000" w:rsidP="00000000" w:rsidRDefault="00000000" w:rsidRPr="00000000" w14:paraId="0000012C">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rPr>
                <w:rFonts w:ascii="Calibri" w:cs="Calibri" w:eastAsia="Calibri" w:hAnsi="Calibri"/>
                <w:b w:val="1"/>
                <w:color w:val="365f91"/>
              </w:rPr>
            </w:pPr>
            <w:r w:rsidDel="00000000" w:rsidR="00000000" w:rsidRPr="00000000">
              <w:rPr>
                <w:rFonts w:ascii="Calibri" w:cs="Calibri" w:eastAsia="Calibri" w:hAnsi="Calibri"/>
                <w:b w:val="1"/>
                <w:color w:val="365f91"/>
                <w:rtl w:val="0"/>
              </w:rPr>
              <w:t xml:space="preserve">Network Roaming </w:t>
            </w:r>
          </w:p>
        </w:tc>
        <w:tc>
          <w:tcPr>
            <w:tcBorders>
              <w:top w:color="000000" w:space="0" w:sz="6" w:val="single"/>
              <w:left w:color="000000" w:space="0" w:sz="6" w:val="single"/>
              <w:bottom w:color="000000" w:space="0" w:sz="6" w:val="single"/>
              <w:right w:color="000000" w:space="0" w:sz="6" w:val="single"/>
            </w:tcBorders>
            <w:shd w:fill="d9ead3" w:val="clear"/>
            <w:tcMar>
              <w:top w:w="0.0" w:type="dxa"/>
              <w:left w:w="0.0" w:type="dxa"/>
              <w:bottom w:w="0.0" w:type="dxa"/>
              <w:right w:w="0.0" w:type="dxa"/>
            </w:tcMar>
            <w:vAlign w:val="top"/>
          </w:tcPr>
          <w:p w:rsidR="00000000" w:rsidDel="00000000" w:rsidP="00000000" w:rsidRDefault="00000000" w:rsidRPr="00000000" w14:paraId="0000012D">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ZEFNET has roaming across over 12 other networks and this will continue to expand. Currently ZEF chargers appear on the apps and maps of these other networks. In spring of 2023, ZEF Energy will also be making these chargers (from other network operators) visible on the ZEFNET Charge App as well. Key networks included in our “roaming” network are: ChargeHub, ChargePoint, Mercedes, and others. </w:t>
            </w:r>
          </w:p>
        </w:tc>
      </w:tr>
      <w:tr>
        <w:trPr>
          <w:cantSplit w:val="0"/>
          <w:trHeight w:val="1935" w:hRule="atLeast"/>
          <w:tblHeader w:val="0"/>
        </w:trPr>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vAlign w:val="top"/>
          </w:tcPr>
          <w:p w:rsidR="00000000" w:rsidDel="00000000" w:rsidP="00000000" w:rsidRDefault="00000000" w:rsidRPr="00000000" w14:paraId="0000012E">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rPr>
                <w:rFonts w:ascii="Calibri" w:cs="Calibri" w:eastAsia="Calibri" w:hAnsi="Calibri"/>
                <w:b w:val="1"/>
                <w:color w:val="365f91"/>
              </w:rPr>
            </w:pPr>
            <w:r w:rsidDel="00000000" w:rsidR="00000000" w:rsidRPr="00000000">
              <w:rPr>
                <w:rFonts w:ascii="Calibri" w:cs="Calibri" w:eastAsia="Calibri" w:hAnsi="Calibri"/>
                <w:b w:val="1"/>
                <w:color w:val="365f91"/>
                <w:rtl w:val="0"/>
              </w:rPr>
              <w:t xml:space="preserve">98% Uptime </w:t>
            </w:r>
          </w:p>
        </w:tc>
        <w:tc>
          <w:tcPr>
            <w:tcBorders>
              <w:top w:color="000000" w:space="0" w:sz="6" w:val="single"/>
              <w:left w:color="000000" w:space="0" w:sz="6" w:val="single"/>
              <w:bottom w:color="000000" w:space="0" w:sz="6" w:val="single"/>
              <w:right w:color="000000" w:space="0" w:sz="6" w:val="single"/>
            </w:tcBorders>
            <w:shd w:fill="d9ead3" w:val="clear"/>
            <w:tcMar>
              <w:top w:w="0.0" w:type="dxa"/>
              <w:left w:w="0.0" w:type="dxa"/>
              <w:bottom w:w="0.0" w:type="dxa"/>
              <w:right w:w="0.0" w:type="dxa"/>
            </w:tcMar>
            <w:vAlign w:val="top"/>
          </w:tcPr>
          <w:p w:rsidR="00000000" w:rsidDel="00000000" w:rsidP="00000000" w:rsidRDefault="00000000" w:rsidRPr="00000000" w14:paraId="0000012F">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ZEF Energy’s </w:t>
            </w:r>
            <w:r w:rsidDel="00000000" w:rsidR="00000000" w:rsidRPr="00000000">
              <w:rPr>
                <w:rFonts w:ascii="Calibri" w:cs="Calibri" w:eastAsia="Calibri" w:hAnsi="Calibri"/>
                <w:i w:val="1"/>
                <w:sz w:val="22"/>
                <w:szCs w:val="22"/>
                <w:rtl w:val="0"/>
              </w:rPr>
              <w:t xml:space="preserve">Service Plus</w:t>
            </w:r>
            <w:r w:rsidDel="00000000" w:rsidR="00000000" w:rsidRPr="00000000">
              <w:rPr>
                <w:rFonts w:ascii="Calibri" w:cs="Calibri" w:eastAsia="Calibri" w:hAnsi="Calibri"/>
                <w:sz w:val="22"/>
                <w:szCs w:val="22"/>
                <w:rtl w:val="0"/>
              </w:rPr>
              <w:t xml:space="preserve"> </w:t>
            </w:r>
            <w:r w:rsidDel="00000000" w:rsidR="00000000" w:rsidRPr="00000000">
              <w:rPr>
                <w:rFonts w:ascii="Calibri" w:cs="Calibri" w:eastAsia="Calibri" w:hAnsi="Calibri"/>
                <w:i w:val="1"/>
                <w:sz w:val="22"/>
                <w:szCs w:val="22"/>
                <w:u w:val="single"/>
                <w:rtl w:val="0"/>
              </w:rPr>
              <w:t xml:space="preserve">Tier 4 SLA</w:t>
            </w:r>
            <w:r w:rsidDel="00000000" w:rsidR="00000000" w:rsidRPr="00000000">
              <w:rPr>
                <w:rFonts w:ascii="Calibri" w:cs="Calibri" w:eastAsia="Calibri" w:hAnsi="Calibri"/>
                <w:sz w:val="22"/>
                <w:szCs w:val="22"/>
                <w:rtl w:val="0"/>
              </w:rPr>
              <w:t xml:space="preserve"> ensures that 98% uptime is measured and delivered. Response times requested by the end customer (MLGW) will be matched with a local ZEF</w:t>
            </w:r>
            <w:r w:rsidDel="00000000" w:rsidR="00000000" w:rsidRPr="00000000">
              <w:rPr>
                <w:rFonts w:ascii="Calibri" w:cs="Calibri" w:eastAsia="Calibri" w:hAnsi="Calibri"/>
                <w:i w:val="1"/>
                <w:sz w:val="22"/>
                <w:szCs w:val="22"/>
                <w:rtl w:val="0"/>
              </w:rPr>
              <w:t xml:space="preserve"> Service Pro</w:t>
            </w:r>
            <w:r w:rsidDel="00000000" w:rsidR="00000000" w:rsidRPr="00000000">
              <w:rPr>
                <w:rFonts w:ascii="Calibri" w:cs="Calibri" w:eastAsia="Calibri" w:hAnsi="Calibri"/>
                <w:sz w:val="22"/>
                <w:szCs w:val="22"/>
                <w:rtl w:val="0"/>
              </w:rPr>
              <w:t xml:space="preserve"> that is contracted to get on-site within 24-hours of the field request. Further, unique to ZEF, for sites that have our </w:t>
            </w:r>
            <w:r w:rsidDel="00000000" w:rsidR="00000000" w:rsidRPr="00000000">
              <w:rPr>
                <w:rFonts w:ascii="Calibri" w:cs="Calibri" w:eastAsia="Calibri" w:hAnsi="Calibri"/>
                <w:i w:val="1"/>
                <w:sz w:val="22"/>
                <w:szCs w:val="22"/>
                <w:u w:val="single"/>
                <w:rtl w:val="0"/>
              </w:rPr>
              <w:t xml:space="preserve">Tier 4 SLA</w:t>
            </w:r>
            <w:r w:rsidDel="00000000" w:rsidR="00000000" w:rsidRPr="00000000">
              <w:rPr>
                <w:rFonts w:ascii="Calibri" w:cs="Calibri" w:eastAsia="Calibri" w:hAnsi="Calibri"/>
                <w:i w:val="1"/>
                <w:sz w:val="22"/>
                <w:szCs w:val="22"/>
                <w:rtl w:val="0"/>
              </w:rPr>
              <w:t xml:space="preserve">, </w:t>
            </w:r>
            <w:r w:rsidDel="00000000" w:rsidR="00000000" w:rsidRPr="00000000">
              <w:rPr>
                <w:rFonts w:ascii="Calibri" w:cs="Calibri" w:eastAsia="Calibri" w:hAnsi="Calibri"/>
                <w:sz w:val="22"/>
                <w:szCs w:val="22"/>
                <w:rtl w:val="0"/>
              </w:rPr>
              <w:t xml:space="preserve">we stock parts with our</w:t>
            </w:r>
            <w:r w:rsidDel="00000000" w:rsidR="00000000" w:rsidRPr="00000000">
              <w:rPr>
                <w:rFonts w:ascii="Calibri" w:cs="Calibri" w:eastAsia="Calibri" w:hAnsi="Calibri"/>
                <w:i w:val="1"/>
                <w:sz w:val="22"/>
                <w:szCs w:val="22"/>
                <w:rtl w:val="0"/>
              </w:rPr>
              <w:t xml:space="preserve"> Service Pro </w:t>
            </w:r>
            <w:r w:rsidDel="00000000" w:rsidR="00000000" w:rsidRPr="00000000">
              <w:rPr>
                <w:rFonts w:ascii="Calibri" w:cs="Calibri" w:eastAsia="Calibri" w:hAnsi="Calibri"/>
                <w:sz w:val="22"/>
                <w:szCs w:val="22"/>
                <w:rtl w:val="0"/>
              </w:rPr>
              <w:t xml:space="preserve">Partners so that they can make a ‘fix on the first visit’. </w:t>
            </w:r>
          </w:p>
        </w:tc>
      </w:tr>
      <w:tr>
        <w:trPr>
          <w:cantSplit w:val="0"/>
          <w:trHeight w:val="4140" w:hRule="atLeast"/>
          <w:tblHeader w:val="0"/>
        </w:trPr>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vAlign w:val="top"/>
          </w:tcPr>
          <w:p w:rsidR="00000000" w:rsidDel="00000000" w:rsidP="00000000" w:rsidRDefault="00000000" w:rsidRPr="00000000" w14:paraId="00000130">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rPr>
                <w:rFonts w:ascii="Calibri" w:cs="Calibri" w:eastAsia="Calibri" w:hAnsi="Calibri"/>
                <w:b w:val="1"/>
                <w:color w:val="365f91"/>
              </w:rPr>
            </w:pPr>
            <w:r w:rsidDel="00000000" w:rsidR="00000000" w:rsidRPr="00000000">
              <w:rPr>
                <w:rFonts w:ascii="Calibri" w:cs="Calibri" w:eastAsia="Calibri" w:hAnsi="Calibri"/>
                <w:b w:val="1"/>
                <w:color w:val="365f91"/>
                <w:rtl w:val="0"/>
              </w:rPr>
              <w:t xml:space="preserve">Proactive Charger/Network Health Monitoring </w:t>
            </w:r>
          </w:p>
        </w:tc>
        <w:tc>
          <w:tcPr>
            <w:tcBorders>
              <w:top w:color="000000" w:space="0" w:sz="6" w:val="single"/>
              <w:left w:color="000000" w:space="0" w:sz="6" w:val="single"/>
              <w:bottom w:color="000000" w:space="0" w:sz="6" w:val="single"/>
              <w:right w:color="000000" w:space="0" w:sz="6" w:val="single"/>
            </w:tcBorders>
            <w:shd w:fill="d9ead3" w:val="clear"/>
            <w:tcMar>
              <w:top w:w="0.0" w:type="dxa"/>
              <w:left w:w="0.0" w:type="dxa"/>
              <w:bottom w:w="0.0" w:type="dxa"/>
              <w:right w:w="0.0" w:type="dxa"/>
            </w:tcMar>
            <w:vAlign w:val="top"/>
          </w:tcPr>
          <w:p w:rsidR="00000000" w:rsidDel="00000000" w:rsidP="00000000" w:rsidRDefault="00000000" w:rsidRPr="00000000" w14:paraId="00000131">
            <w:pPr>
              <w:pBdr>
                <w:top w:color="000000" w:space="0" w:sz="0" w:val="none"/>
                <w:left w:color="000000" w:space="0" w:sz="0" w:val="none"/>
                <w:bottom w:color="000000" w:space="0" w:sz="0" w:val="none"/>
                <w:right w:color="000000" w:space="0" w:sz="0" w:val="none"/>
                <w:between w:color="000000" w:space="0" w:sz="0" w:val="none"/>
              </w:pBdr>
              <w:spacing w:after="40" w:before="40" w:lineRule="auto"/>
              <w:ind w:left="90" w:firstLine="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ZEFNET tracks multiple charger-health stats in real-time to monitor abnormal charger behavior to inform proactive remote restarts or on-site visits ahead of failure. These data points also allow us to have the best view into when a charger is down ahead of a driver pulling up. Measurements include: </w:t>
            </w:r>
          </w:p>
          <w:p w:rsidR="00000000" w:rsidDel="00000000" w:rsidP="00000000" w:rsidRDefault="00000000" w:rsidRPr="00000000" w14:paraId="00000132">
            <w:pPr>
              <w:numPr>
                <w:ilvl w:val="0"/>
                <w:numId w:val="14"/>
              </w:numPr>
              <w:pBdr>
                <w:top w:color="000000" w:space="0" w:sz="0" w:val="none"/>
                <w:bottom w:color="000000" w:space="0" w:sz="0" w:val="none"/>
                <w:right w:color="000000" w:space="0" w:sz="0" w:val="none"/>
                <w:between w:color="000000" w:space="0" w:sz="0" w:val="none"/>
              </w:pBdr>
              <w:spacing w:before="40" w:lineRule="auto"/>
              <w:ind w:left="810" w:hanging="270"/>
              <w:rPr>
                <w:rFonts w:ascii="Calibri" w:cs="Calibri" w:eastAsia="Calibri" w:hAnsi="Calibri"/>
                <w:sz w:val="16"/>
                <w:szCs w:val="16"/>
              </w:rPr>
            </w:pPr>
            <w:r w:rsidDel="00000000" w:rsidR="00000000" w:rsidRPr="00000000">
              <w:rPr>
                <w:rFonts w:ascii="Calibri" w:cs="Calibri" w:eastAsia="Calibri" w:hAnsi="Calibri"/>
                <w:sz w:val="22"/>
                <w:szCs w:val="22"/>
                <w:rtl w:val="0"/>
              </w:rPr>
              <w:t xml:space="preserve">Network (Cloud) Connectivity – time since last connection </w:t>
            </w:r>
          </w:p>
          <w:p w:rsidR="00000000" w:rsidDel="00000000" w:rsidP="00000000" w:rsidRDefault="00000000" w:rsidRPr="00000000" w14:paraId="00000133">
            <w:pPr>
              <w:numPr>
                <w:ilvl w:val="0"/>
                <w:numId w:val="14"/>
              </w:numPr>
              <w:pBdr>
                <w:top w:color="000000" w:space="0" w:sz="0" w:val="none"/>
                <w:bottom w:color="000000" w:space="0" w:sz="0" w:val="none"/>
                <w:right w:color="000000" w:space="0" w:sz="0" w:val="none"/>
                <w:between w:color="000000" w:space="0" w:sz="0" w:val="none"/>
              </w:pBdr>
              <w:ind w:left="810" w:hanging="270"/>
              <w:rPr>
                <w:rFonts w:ascii="Calibri" w:cs="Calibri" w:eastAsia="Calibri" w:hAnsi="Calibri"/>
                <w:sz w:val="16"/>
                <w:szCs w:val="16"/>
              </w:rPr>
            </w:pPr>
            <w:r w:rsidDel="00000000" w:rsidR="00000000" w:rsidRPr="00000000">
              <w:rPr>
                <w:rFonts w:ascii="Calibri" w:cs="Calibri" w:eastAsia="Calibri" w:hAnsi="Calibri"/>
                <w:sz w:val="22"/>
                <w:szCs w:val="22"/>
                <w:rtl w:val="0"/>
              </w:rPr>
              <w:t xml:space="preserve">Cellular Connectivity – time since last connection </w:t>
            </w:r>
          </w:p>
          <w:p w:rsidR="00000000" w:rsidDel="00000000" w:rsidP="00000000" w:rsidRDefault="00000000" w:rsidRPr="00000000" w14:paraId="00000134">
            <w:pPr>
              <w:numPr>
                <w:ilvl w:val="0"/>
                <w:numId w:val="14"/>
              </w:numPr>
              <w:pBdr>
                <w:top w:color="000000" w:space="0" w:sz="0" w:val="none"/>
                <w:bottom w:color="000000" w:space="0" w:sz="0" w:val="none"/>
                <w:right w:color="000000" w:space="0" w:sz="0" w:val="none"/>
                <w:between w:color="000000" w:space="0" w:sz="0" w:val="none"/>
              </w:pBdr>
              <w:ind w:left="810" w:hanging="270"/>
              <w:rPr>
                <w:rFonts w:ascii="Calibri" w:cs="Calibri" w:eastAsia="Calibri" w:hAnsi="Calibri"/>
                <w:sz w:val="16"/>
                <w:szCs w:val="16"/>
              </w:rPr>
            </w:pPr>
            <w:r w:rsidDel="00000000" w:rsidR="00000000" w:rsidRPr="00000000">
              <w:rPr>
                <w:rFonts w:ascii="Calibri" w:cs="Calibri" w:eastAsia="Calibri" w:hAnsi="Calibri"/>
                <w:sz w:val="22"/>
                <w:szCs w:val="22"/>
                <w:rtl w:val="0"/>
              </w:rPr>
              <w:t xml:space="preserve">Credit Card Reader Connectivity – time since last connection </w:t>
            </w:r>
          </w:p>
          <w:p w:rsidR="00000000" w:rsidDel="00000000" w:rsidP="00000000" w:rsidRDefault="00000000" w:rsidRPr="00000000" w14:paraId="00000135">
            <w:pPr>
              <w:numPr>
                <w:ilvl w:val="0"/>
                <w:numId w:val="14"/>
              </w:numPr>
              <w:pBdr>
                <w:top w:color="000000" w:space="0" w:sz="0" w:val="none"/>
                <w:bottom w:color="000000" w:space="0" w:sz="0" w:val="none"/>
                <w:right w:color="000000" w:space="0" w:sz="0" w:val="none"/>
                <w:between w:color="000000" w:space="0" w:sz="0" w:val="none"/>
              </w:pBdr>
              <w:ind w:left="810" w:hanging="270"/>
              <w:rPr>
                <w:rFonts w:ascii="Calibri" w:cs="Calibri" w:eastAsia="Calibri" w:hAnsi="Calibri"/>
                <w:sz w:val="16"/>
                <w:szCs w:val="16"/>
              </w:rPr>
            </w:pPr>
            <w:r w:rsidDel="00000000" w:rsidR="00000000" w:rsidRPr="00000000">
              <w:rPr>
                <w:rFonts w:ascii="Calibri" w:cs="Calibri" w:eastAsia="Calibri" w:hAnsi="Calibri"/>
                <w:sz w:val="22"/>
                <w:szCs w:val="22"/>
                <w:rtl w:val="0"/>
              </w:rPr>
              <w:t xml:space="preserve">Main Switch active – powered-up status </w:t>
            </w:r>
          </w:p>
          <w:p w:rsidR="00000000" w:rsidDel="00000000" w:rsidP="00000000" w:rsidRDefault="00000000" w:rsidRPr="00000000" w14:paraId="00000136">
            <w:pPr>
              <w:numPr>
                <w:ilvl w:val="0"/>
                <w:numId w:val="14"/>
              </w:numPr>
              <w:pBdr>
                <w:top w:color="000000" w:space="0" w:sz="0" w:val="none"/>
                <w:bottom w:color="000000" w:space="0" w:sz="0" w:val="none"/>
                <w:right w:color="000000" w:space="0" w:sz="0" w:val="none"/>
                <w:between w:color="000000" w:space="0" w:sz="0" w:val="none"/>
              </w:pBdr>
              <w:ind w:left="810" w:hanging="270"/>
              <w:rPr>
                <w:rFonts w:ascii="Calibri" w:cs="Calibri" w:eastAsia="Calibri" w:hAnsi="Calibri"/>
                <w:sz w:val="16"/>
                <w:szCs w:val="16"/>
              </w:rPr>
            </w:pPr>
            <w:r w:rsidDel="00000000" w:rsidR="00000000" w:rsidRPr="00000000">
              <w:rPr>
                <w:rFonts w:ascii="Calibri" w:cs="Calibri" w:eastAsia="Calibri" w:hAnsi="Calibri"/>
                <w:sz w:val="22"/>
                <w:szCs w:val="22"/>
                <w:rtl w:val="0"/>
              </w:rPr>
              <w:t xml:space="preserve">Plug Status – all plugs in active status </w:t>
            </w:r>
          </w:p>
          <w:p w:rsidR="00000000" w:rsidDel="00000000" w:rsidP="00000000" w:rsidRDefault="00000000" w:rsidRPr="00000000" w14:paraId="00000137">
            <w:pPr>
              <w:numPr>
                <w:ilvl w:val="0"/>
                <w:numId w:val="14"/>
              </w:numPr>
              <w:pBdr>
                <w:top w:color="000000" w:space="0" w:sz="0" w:val="none"/>
                <w:bottom w:color="000000" w:space="0" w:sz="0" w:val="none"/>
                <w:right w:color="000000" w:space="0" w:sz="0" w:val="none"/>
                <w:between w:color="000000" w:space="0" w:sz="0" w:val="none"/>
              </w:pBdr>
              <w:ind w:left="810" w:hanging="270"/>
              <w:rPr>
                <w:rFonts w:ascii="Calibri" w:cs="Calibri" w:eastAsia="Calibri" w:hAnsi="Calibri"/>
                <w:sz w:val="16"/>
                <w:szCs w:val="16"/>
              </w:rPr>
            </w:pPr>
            <w:r w:rsidDel="00000000" w:rsidR="00000000" w:rsidRPr="00000000">
              <w:rPr>
                <w:rFonts w:ascii="Calibri" w:cs="Calibri" w:eastAsia="Calibri" w:hAnsi="Calibri"/>
                <w:sz w:val="22"/>
                <w:szCs w:val="22"/>
                <w:rtl w:val="0"/>
              </w:rPr>
              <w:t xml:space="preserve">Internal cabinet or unit temperature – operating within a healthy temperature range (i.e. filters are clean) </w:t>
            </w:r>
          </w:p>
          <w:p w:rsidR="00000000" w:rsidDel="00000000" w:rsidP="00000000" w:rsidRDefault="00000000" w:rsidRPr="00000000" w14:paraId="00000138">
            <w:pPr>
              <w:numPr>
                <w:ilvl w:val="0"/>
                <w:numId w:val="14"/>
              </w:numPr>
              <w:pBdr>
                <w:top w:color="000000" w:space="0" w:sz="0" w:val="none"/>
                <w:bottom w:color="000000" w:space="0" w:sz="0" w:val="none"/>
                <w:right w:color="000000" w:space="0" w:sz="0" w:val="none"/>
                <w:between w:color="000000" w:space="0" w:sz="0" w:val="none"/>
              </w:pBdr>
              <w:spacing w:after="40" w:lineRule="auto"/>
              <w:ind w:left="810" w:hanging="270"/>
              <w:rPr>
                <w:rFonts w:ascii="Calibri" w:cs="Calibri" w:eastAsia="Calibri" w:hAnsi="Calibri"/>
                <w:sz w:val="16"/>
                <w:szCs w:val="16"/>
              </w:rPr>
            </w:pPr>
            <w:r w:rsidDel="00000000" w:rsidR="00000000" w:rsidRPr="00000000">
              <w:rPr>
                <w:rFonts w:ascii="Calibri" w:cs="Calibri" w:eastAsia="Calibri" w:hAnsi="Calibri"/>
                <w:sz w:val="22"/>
                <w:szCs w:val="22"/>
                <w:rtl w:val="0"/>
              </w:rPr>
              <w:t xml:space="preserve">Metadata with photographic validation of all historic on-site visits and scheduled maintenance </w:t>
            </w:r>
          </w:p>
        </w:tc>
      </w:tr>
    </w:tbl>
    <w:p w:rsidR="00000000" w:rsidDel="00000000" w:rsidP="00000000" w:rsidRDefault="00000000" w:rsidRPr="00000000" w14:paraId="00000139">
      <w:pPr>
        <w:pStyle w:val="Heading2"/>
        <w:pBdr>
          <w:top w:color="000000" w:space="0" w:sz="0" w:val="none"/>
          <w:left w:color="000000" w:space="0" w:sz="0" w:val="none"/>
          <w:bottom w:color="000000" w:space="0" w:sz="0" w:val="none"/>
          <w:right w:color="000000" w:space="0" w:sz="0" w:val="none"/>
          <w:between w:color="000000" w:space="0" w:sz="0" w:val="none"/>
        </w:pBdr>
        <w:shd w:fill="ffffff" w:val="clear"/>
        <w:ind w:left="0" w:firstLine="0"/>
        <w:rPr>
          <w:sz w:val="24"/>
          <w:szCs w:val="24"/>
          <w:highlight w:val="white"/>
        </w:rPr>
      </w:pPr>
      <w:bookmarkStart w:colFirst="0" w:colLast="0" w:name="_heading=h.1m6ztz50ahfz" w:id="30"/>
      <w:bookmarkEnd w:id="30"/>
      <w:r w:rsidDel="00000000" w:rsidR="00000000" w:rsidRPr="00000000">
        <w:rPr>
          <w:sz w:val="24"/>
          <w:szCs w:val="24"/>
          <w:highlight w:val="white"/>
          <w:rtl w:val="0"/>
        </w:rPr>
        <w:t xml:space="preserve"> </w:t>
      </w:r>
    </w:p>
    <w:p w:rsidR="00000000" w:rsidDel="00000000" w:rsidP="00000000" w:rsidRDefault="00000000" w:rsidRPr="00000000" w14:paraId="0000013A">
      <w:pPr>
        <w:rPr>
          <w:highlight w:val="yellow"/>
        </w:rPr>
      </w:pPr>
      <w:r w:rsidDel="00000000" w:rsidR="00000000" w:rsidRPr="00000000">
        <w:rPr>
          <w:rtl w:val="0"/>
        </w:rPr>
      </w:r>
    </w:p>
    <w:p w:rsidR="00000000" w:rsidDel="00000000" w:rsidP="00000000" w:rsidRDefault="00000000" w:rsidRPr="00000000" w14:paraId="0000013B">
      <w:pPr>
        <w:pStyle w:val="Heading1"/>
        <w:numPr>
          <w:ilvl w:val="0"/>
          <w:numId w:val="11"/>
        </w:numPr>
        <w:ind w:left="720" w:hanging="360"/>
        <w:rPr>
          <w:u w:val="none"/>
        </w:rPr>
      </w:pPr>
      <w:bookmarkStart w:colFirst="0" w:colLast="0" w:name="_heading=h.ihv636" w:id="31"/>
      <w:bookmarkEnd w:id="31"/>
      <w:r w:rsidDel="00000000" w:rsidR="00000000" w:rsidRPr="00000000">
        <w:rPr>
          <w:rtl w:val="0"/>
        </w:rPr>
        <w:t xml:space="preserve">ZEFNET Software</w:t>
      </w:r>
    </w:p>
    <w:p w:rsidR="00000000" w:rsidDel="00000000" w:rsidP="00000000" w:rsidRDefault="00000000" w:rsidRPr="00000000" w14:paraId="0000013C">
      <w:pPr>
        <w:spacing w:line="244.8"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Our operational software, ZEFNET, is a one-stop shop for both DCFC and L2 chargers as it pertains to: </w:t>
      </w:r>
    </w:p>
    <w:p w:rsidR="00000000" w:rsidDel="00000000" w:rsidP="00000000" w:rsidRDefault="00000000" w:rsidRPr="00000000" w14:paraId="0000013D">
      <w:pPr>
        <w:numPr>
          <w:ilvl w:val="0"/>
          <w:numId w:val="8"/>
        </w:numPr>
        <w:spacing w:line="244.8" w:lineRule="auto"/>
        <w:ind w:left="108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Data acquisition and reporting</w:t>
      </w:r>
    </w:p>
    <w:p w:rsidR="00000000" w:rsidDel="00000000" w:rsidP="00000000" w:rsidRDefault="00000000" w:rsidRPr="00000000" w14:paraId="0000013E">
      <w:pPr>
        <w:numPr>
          <w:ilvl w:val="0"/>
          <w:numId w:val="8"/>
        </w:numPr>
        <w:spacing w:line="244.8" w:lineRule="auto"/>
        <w:ind w:left="108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EV driver support ticketing and dispatch </w:t>
      </w:r>
    </w:p>
    <w:p w:rsidR="00000000" w:rsidDel="00000000" w:rsidP="00000000" w:rsidRDefault="00000000" w:rsidRPr="00000000" w14:paraId="0000013F">
      <w:pPr>
        <w:numPr>
          <w:ilvl w:val="0"/>
          <w:numId w:val="8"/>
        </w:numPr>
        <w:spacing w:line="244.8" w:lineRule="auto"/>
        <w:ind w:left="108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Remote diagnosis of faults, remote restarting, and firmware updates</w:t>
      </w:r>
    </w:p>
    <w:p w:rsidR="00000000" w:rsidDel="00000000" w:rsidP="00000000" w:rsidRDefault="00000000" w:rsidRPr="00000000" w14:paraId="00000140">
      <w:pPr>
        <w:numPr>
          <w:ilvl w:val="0"/>
          <w:numId w:val="8"/>
        </w:numPr>
        <w:spacing w:line="244.8" w:lineRule="auto"/>
        <w:ind w:left="108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Load management and data feed integration (solar PV, battery storage, anything with an energy monitor upon it)</w:t>
      </w:r>
    </w:p>
    <w:p w:rsidR="00000000" w:rsidDel="00000000" w:rsidP="00000000" w:rsidRDefault="00000000" w:rsidRPr="00000000" w14:paraId="00000141">
      <w:pPr>
        <w:numPr>
          <w:ilvl w:val="0"/>
          <w:numId w:val="8"/>
        </w:numPr>
        <w:spacing w:line="244.8" w:lineRule="auto"/>
        <w:ind w:left="108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Driver access, price setting, and point-of-sale authorization (e.g. take credit card payments)</w:t>
      </w:r>
    </w:p>
    <w:p w:rsidR="00000000" w:rsidDel="00000000" w:rsidP="00000000" w:rsidRDefault="00000000" w:rsidRPr="00000000" w14:paraId="00000142">
      <w:pPr>
        <w:numPr>
          <w:ilvl w:val="0"/>
          <w:numId w:val="8"/>
        </w:numPr>
        <w:spacing w:line="244.8" w:lineRule="auto"/>
        <w:ind w:left="108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Controls configurable messaging to drivers via the ZEFNET Charge mobile app &amp; supports integration with other charging mapping aggregators </w:t>
      </w:r>
    </w:p>
    <w:p w:rsidR="00000000" w:rsidDel="00000000" w:rsidP="00000000" w:rsidRDefault="00000000" w:rsidRPr="00000000" w14:paraId="00000143">
      <w:pPr>
        <w:numPr>
          <w:ilvl w:val="0"/>
          <w:numId w:val="8"/>
        </w:numPr>
        <w:spacing w:line="244.8" w:lineRule="auto"/>
        <w:ind w:left="108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Supports billing integration across multiple meter data management systems</w:t>
      </w:r>
    </w:p>
    <w:p w:rsidR="00000000" w:rsidDel="00000000" w:rsidP="00000000" w:rsidRDefault="00000000" w:rsidRPr="00000000" w14:paraId="00000144">
      <w:pPr>
        <w:spacing w:line="244.8" w:lineRule="auto"/>
        <w:ind w:left="720" w:firstLine="0"/>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145">
      <w:pPr>
        <w:spacing w:line="244.8"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All of the chargers will be viewed, controlled, and supported within a single dashboard and a system which can provide summary and individual charger data and operations. In total, ZEFNET contains eight (8) primary modules to allow for extensive control and data collection. Using the features of any module in combination with another module allows for sophisticated layering of capabilities. For example, load controls and schedules can be activated in combination to have scheduled load management. More detail around the capabilities of ZEFNET are outlined below. </w:t>
      </w:r>
    </w:p>
    <w:p w:rsidR="00000000" w:rsidDel="00000000" w:rsidP="00000000" w:rsidRDefault="00000000" w:rsidRPr="00000000" w14:paraId="00000146">
      <w:pPr>
        <w:rPr/>
      </w:pPr>
      <w:r w:rsidDel="00000000" w:rsidR="00000000" w:rsidRPr="00000000">
        <w:rPr>
          <w:rtl w:val="0"/>
        </w:rPr>
      </w:r>
    </w:p>
    <w:p w:rsidR="00000000" w:rsidDel="00000000" w:rsidP="00000000" w:rsidRDefault="00000000" w:rsidRPr="00000000" w14:paraId="00000147">
      <w:pPr>
        <w:pStyle w:val="Heading2"/>
        <w:rPr/>
      </w:pPr>
      <w:bookmarkStart w:colFirst="0" w:colLast="0" w:name="_heading=h.enlgp9b2r4zd" w:id="32"/>
      <w:bookmarkEnd w:id="32"/>
      <w:r w:rsidDel="00000000" w:rsidR="00000000" w:rsidRPr="00000000">
        <w:rPr>
          <w:rtl w:val="0"/>
        </w:rPr>
        <w:t xml:space="preserve">Primary ZEFNET Modules</w:t>
      </w:r>
    </w:p>
    <w:p w:rsidR="00000000" w:rsidDel="00000000" w:rsidP="00000000" w:rsidRDefault="00000000" w:rsidRPr="00000000" w14:paraId="00000148">
      <w:pPr>
        <w:rPr/>
      </w:pPr>
      <w:r w:rsidDel="00000000" w:rsidR="00000000" w:rsidRPr="00000000">
        <w:rPr/>
        <w:drawing>
          <wp:inline distB="114300" distT="114300" distL="114300" distR="114300">
            <wp:extent cx="6400800" cy="2349500"/>
            <wp:effectExtent b="0" l="0" r="0" t="0"/>
            <wp:docPr id="116321" name="image17.png"/>
            <a:graphic>
              <a:graphicData uri="http://schemas.openxmlformats.org/drawingml/2006/picture">
                <pic:pic>
                  <pic:nvPicPr>
                    <pic:cNvPr id="0" name="image17.png"/>
                    <pic:cNvPicPr preferRelativeResize="0"/>
                  </pic:nvPicPr>
                  <pic:blipFill>
                    <a:blip r:embed="rId38"/>
                    <a:srcRect b="0" l="0" r="0" t="0"/>
                    <a:stretch>
                      <a:fillRect/>
                    </a:stretch>
                  </pic:blipFill>
                  <pic:spPr>
                    <a:xfrm>
                      <a:off x="0" y="0"/>
                      <a:ext cx="6400800" cy="2349500"/>
                    </a:xfrm>
                    <a:prstGeom prst="rect"/>
                    <a:ln/>
                  </pic:spPr>
                </pic:pic>
              </a:graphicData>
            </a:graphic>
          </wp:inline>
        </w:drawing>
      </w:r>
      <w:r w:rsidDel="00000000" w:rsidR="00000000" w:rsidRPr="00000000">
        <w:rPr>
          <w:rtl w:val="0"/>
        </w:rPr>
      </w:r>
    </w:p>
    <w:p w:rsidR="00000000" w:rsidDel="00000000" w:rsidP="00000000" w:rsidRDefault="00000000" w:rsidRPr="00000000" w14:paraId="00000149">
      <w:pPr>
        <w:pStyle w:val="Heading3"/>
        <w:rPr/>
      </w:pPr>
      <w:bookmarkStart w:colFirst="0" w:colLast="0" w:name="_heading=h.2el5emkdpelm" w:id="33"/>
      <w:bookmarkEnd w:id="33"/>
      <w:r w:rsidDel="00000000" w:rsidR="00000000" w:rsidRPr="00000000">
        <w:rPr>
          <w:rtl w:val="0"/>
        </w:rPr>
      </w:r>
    </w:p>
    <w:p w:rsidR="00000000" w:rsidDel="00000000" w:rsidP="00000000" w:rsidRDefault="00000000" w:rsidRPr="00000000" w14:paraId="0000014A">
      <w:pPr>
        <w:pStyle w:val="Heading2"/>
        <w:numPr>
          <w:ilvl w:val="0"/>
          <w:numId w:val="7"/>
        </w:numPr>
        <w:ind w:left="720" w:hanging="360"/>
        <w:rPr>
          <w:u w:val="none"/>
        </w:rPr>
      </w:pPr>
      <w:bookmarkStart w:colFirst="0" w:colLast="0" w:name="_heading=h.u31slnf7c2ma" w:id="34"/>
      <w:bookmarkEnd w:id="34"/>
      <w:r w:rsidDel="00000000" w:rsidR="00000000" w:rsidRPr="00000000">
        <w:rPr>
          <w:rtl w:val="0"/>
        </w:rPr>
        <w:t xml:space="preserve">Device Grouping</w:t>
      </w:r>
    </w:p>
    <w:p w:rsidR="00000000" w:rsidDel="00000000" w:rsidP="00000000" w:rsidRDefault="00000000" w:rsidRPr="00000000" w14:paraId="0000014B">
      <w:pPr>
        <w:spacing w:line="244.8"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Using the Grouping Module in ZEFNET, station owners can set up load management in a variety of ways for a variety of purposes. A group could represent the chargers on a circuit, at a site, in a certain program or test group, or an entire portfolio, and groups can be nested. Driver fee or billing profiles as well as data reporting and driver messaging can also be applied at the group level. Lastly, a group of chargers can be overlapped with a schedule, whether this is a driver fee schedule (e.g. higher per minute or per kWh rates at peak times versus off peak times) or a load management schedule.</w:t>
      </w:r>
    </w:p>
    <w:p w:rsidR="00000000" w:rsidDel="00000000" w:rsidP="00000000" w:rsidRDefault="00000000" w:rsidRPr="00000000" w14:paraId="0000014C">
      <w:pPr>
        <w:pStyle w:val="Heading2"/>
        <w:ind w:left="0" w:firstLine="0"/>
        <w:rPr/>
      </w:pPr>
      <w:bookmarkStart w:colFirst="0" w:colLast="0" w:name="_heading=h.3b9u2xo4rgyz" w:id="35"/>
      <w:bookmarkEnd w:id="35"/>
      <w:r w:rsidDel="00000000" w:rsidR="00000000" w:rsidRPr="00000000">
        <w:rPr>
          <w:rtl w:val="0"/>
        </w:rPr>
      </w:r>
    </w:p>
    <w:p w:rsidR="00000000" w:rsidDel="00000000" w:rsidP="00000000" w:rsidRDefault="00000000" w:rsidRPr="00000000" w14:paraId="0000014D">
      <w:pPr>
        <w:pStyle w:val="Heading2"/>
        <w:numPr>
          <w:ilvl w:val="0"/>
          <w:numId w:val="7"/>
        </w:numPr>
        <w:ind w:left="720" w:hanging="360"/>
        <w:rPr>
          <w:u w:val="none"/>
        </w:rPr>
      </w:pPr>
      <w:bookmarkStart w:colFirst="0" w:colLast="0" w:name="_heading=h.3umr14eyf3h3" w:id="36"/>
      <w:bookmarkEnd w:id="36"/>
      <w:r w:rsidDel="00000000" w:rsidR="00000000" w:rsidRPr="00000000">
        <w:rPr>
          <w:rtl w:val="0"/>
        </w:rPr>
        <w:t xml:space="preserve">Load Management &amp; Power Sharing Capabilities</w:t>
      </w:r>
    </w:p>
    <w:p w:rsidR="00000000" w:rsidDel="00000000" w:rsidP="00000000" w:rsidRDefault="00000000" w:rsidRPr="00000000" w14:paraId="0000014E">
      <w:pPr>
        <w:ind w:left="0" w:firstLine="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Through the ZEFNET platform, station owners or portfolio managers can manage each device or groups of devices to manage against peak power costs, to avoid demand charges, or to control how chargers utilize on-site energy generation. Specifically, ZEFNET provides granular load management by being able to curtail or ramp the power delivered through any EVSE at a given moment in 25% increments of the nameplate capacity of the charger (e.g. 25% increments of a 11.5kW charger). Within ZEFNET, there are two primary types of load controls:</w:t>
      </w:r>
    </w:p>
    <w:p w:rsidR="00000000" w:rsidDel="00000000" w:rsidP="00000000" w:rsidRDefault="00000000" w:rsidRPr="00000000" w14:paraId="0000014F">
      <w:pPr>
        <w:ind w:left="0" w:firstLine="0"/>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150">
      <w:pPr>
        <w:numPr>
          <w:ilvl w:val="0"/>
          <w:numId w:val="1"/>
        </w:numPr>
        <w:ind w:left="720" w:hanging="360"/>
        <w:rPr>
          <w:b w:val="1"/>
          <w:sz w:val="22"/>
          <w:szCs w:val="22"/>
        </w:rPr>
      </w:pPr>
      <w:r w:rsidDel="00000000" w:rsidR="00000000" w:rsidRPr="00000000">
        <w:rPr>
          <w:rFonts w:ascii="Calibri" w:cs="Calibri" w:eastAsia="Calibri" w:hAnsi="Calibri"/>
          <w:b w:val="1"/>
          <w:sz w:val="22"/>
          <w:szCs w:val="22"/>
          <w:rtl w:val="0"/>
        </w:rPr>
        <w:t xml:space="preserve">Static Balance Controls: </w:t>
      </w:r>
      <w:r w:rsidDel="00000000" w:rsidR="00000000" w:rsidRPr="00000000">
        <w:rPr>
          <w:rFonts w:ascii="Calibri" w:cs="Calibri" w:eastAsia="Calibri" w:hAnsi="Calibri"/>
          <w:sz w:val="22"/>
          <w:szCs w:val="22"/>
          <w:rtl w:val="0"/>
        </w:rPr>
        <w:t xml:space="preserve">This type of control allows an account user to set a constraint for an individual charger or a group of chargers and effectively tells the devices to limit power output against that limitation or constraint. </w:t>
      </w:r>
      <w:r w:rsidDel="00000000" w:rsidR="00000000" w:rsidRPr="00000000">
        <w:rPr>
          <w:rtl w:val="0"/>
        </w:rPr>
      </w:r>
    </w:p>
    <w:p w:rsidR="00000000" w:rsidDel="00000000" w:rsidP="00000000" w:rsidRDefault="00000000" w:rsidRPr="00000000" w14:paraId="00000151">
      <w:pPr>
        <w:ind w:left="0" w:firstLine="0"/>
        <w:rPr>
          <w:sz w:val="10"/>
          <w:szCs w:val="10"/>
        </w:rPr>
      </w:pPr>
      <w:r w:rsidDel="00000000" w:rsidR="00000000" w:rsidRPr="00000000">
        <w:rPr>
          <w:sz w:val="10"/>
          <w:szCs w:val="10"/>
          <w:rtl w:val="0"/>
        </w:rPr>
        <w:tab/>
      </w:r>
    </w:p>
    <w:p w:rsidR="00000000" w:rsidDel="00000000" w:rsidP="00000000" w:rsidRDefault="00000000" w:rsidRPr="00000000" w14:paraId="00000152">
      <w:pPr>
        <w:ind w:left="720" w:firstLine="0"/>
        <w:rPr>
          <w:i w:val="1"/>
          <w:color w:val="434343"/>
        </w:rPr>
      </w:pPr>
      <w:r w:rsidDel="00000000" w:rsidR="00000000" w:rsidRPr="00000000">
        <w:rPr>
          <w:i w:val="1"/>
          <w:color w:val="434343"/>
          <w:u w:val="single"/>
          <w:rtl w:val="0"/>
        </w:rPr>
        <w:t xml:space="preserve">Example:</w:t>
      </w:r>
      <w:r w:rsidDel="00000000" w:rsidR="00000000" w:rsidRPr="00000000">
        <w:rPr>
          <w:i w:val="1"/>
          <w:color w:val="434343"/>
          <w:rtl w:val="0"/>
        </w:rPr>
        <w:t xml:space="preserve"> A constraint could be set that at a site, all the EVSEs and DCFCs on a single meter are not allowed to exceed 200kW at one time. Thus, a static balance control could be used to curtail the power output through some of those chargers so that as more vehicles plug in, the power delivered through each constrained plug would be 75% of nameplate capacity, 50% of nameplate capacity, etc..</w:t>
      </w:r>
    </w:p>
    <w:p w:rsidR="00000000" w:rsidDel="00000000" w:rsidP="00000000" w:rsidRDefault="00000000" w:rsidRPr="00000000" w14:paraId="00000153">
      <w:pPr>
        <w:ind w:left="720" w:firstLine="0"/>
        <w:rPr/>
      </w:pPr>
      <w:r w:rsidDel="00000000" w:rsidR="00000000" w:rsidRPr="00000000">
        <w:rPr>
          <w:rtl w:val="0"/>
        </w:rPr>
      </w:r>
    </w:p>
    <w:p w:rsidR="00000000" w:rsidDel="00000000" w:rsidP="00000000" w:rsidRDefault="00000000" w:rsidRPr="00000000" w14:paraId="00000154">
      <w:pPr>
        <w:numPr>
          <w:ilvl w:val="0"/>
          <w:numId w:val="1"/>
        </w:numPr>
        <w:ind w:left="720" w:hanging="360"/>
        <w:rPr>
          <w:b w:val="1"/>
        </w:rPr>
      </w:pPr>
      <w:r w:rsidDel="00000000" w:rsidR="00000000" w:rsidRPr="00000000">
        <w:rPr>
          <w:rFonts w:ascii="Calibri" w:cs="Calibri" w:eastAsia="Calibri" w:hAnsi="Calibri"/>
          <w:b w:val="1"/>
          <w:rtl w:val="0"/>
        </w:rPr>
        <w:t xml:space="preserve">Active Balance Controls: </w:t>
      </w:r>
      <w:r w:rsidDel="00000000" w:rsidR="00000000" w:rsidRPr="00000000">
        <w:rPr>
          <w:rFonts w:ascii="Calibri" w:cs="Calibri" w:eastAsia="Calibri" w:hAnsi="Calibri"/>
          <w:rtl w:val="0"/>
        </w:rPr>
        <w:t xml:space="preserve">This type of control is used when you have a live data feed that you want to match your EV charging output to, whether managing against a building load, the percentage of power that should come from on site renewables, or what power delivery should look like if a site switches to back-up generation mode.</w:t>
      </w:r>
      <w:r w:rsidDel="00000000" w:rsidR="00000000" w:rsidRPr="00000000">
        <w:rPr>
          <w:rtl w:val="0"/>
        </w:rPr>
      </w:r>
    </w:p>
    <w:p w:rsidR="00000000" w:rsidDel="00000000" w:rsidP="00000000" w:rsidRDefault="00000000" w:rsidRPr="00000000" w14:paraId="00000155">
      <w:pPr>
        <w:rPr>
          <w:sz w:val="10"/>
          <w:szCs w:val="10"/>
        </w:rPr>
      </w:pPr>
      <w:r w:rsidDel="00000000" w:rsidR="00000000" w:rsidRPr="00000000">
        <w:rPr>
          <w:rtl w:val="0"/>
        </w:rPr>
      </w:r>
    </w:p>
    <w:p w:rsidR="00000000" w:rsidDel="00000000" w:rsidP="00000000" w:rsidRDefault="00000000" w:rsidRPr="00000000" w14:paraId="00000156">
      <w:pPr>
        <w:ind w:left="720" w:firstLine="0"/>
        <w:rPr>
          <w:color w:val="434343"/>
        </w:rPr>
      </w:pPr>
      <w:r w:rsidDel="00000000" w:rsidR="00000000" w:rsidRPr="00000000">
        <w:rPr>
          <w:i w:val="1"/>
          <w:color w:val="434343"/>
          <w:u w:val="single"/>
          <w:rtl w:val="0"/>
        </w:rPr>
        <w:t xml:space="preserve">Example:</w:t>
      </w:r>
      <w:r w:rsidDel="00000000" w:rsidR="00000000" w:rsidRPr="00000000">
        <w:rPr>
          <w:i w:val="1"/>
          <w:color w:val="434343"/>
          <w:rtl w:val="0"/>
        </w:rPr>
        <w:t xml:space="preserve"> Data from an eGauge could be used to monitor the power being used by peaking equipment in an office building or retail store (e.g. elevators and pumps). Thus, charger output could be limited to 25%, 50%, or 75% of nameplate capacity depending on the information shared via the data feed. </w:t>
      </w:r>
      <w:r w:rsidDel="00000000" w:rsidR="00000000" w:rsidRPr="00000000">
        <w:rPr>
          <w:color w:val="434343"/>
          <w:rtl w:val="0"/>
        </w:rPr>
        <w:t xml:space="preserve"> </w:t>
      </w:r>
    </w:p>
    <w:p w:rsidR="00000000" w:rsidDel="00000000" w:rsidP="00000000" w:rsidRDefault="00000000" w:rsidRPr="00000000" w14:paraId="00000157">
      <w:pPr>
        <w:ind w:left="0" w:firstLine="0"/>
        <w:rPr/>
      </w:pPr>
      <w:r w:rsidDel="00000000" w:rsidR="00000000" w:rsidRPr="00000000">
        <w:rPr>
          <w:rtl w:val="0"/>
        </w:rPr>
      </w:r>
    </w:p>
    <w:p w:rsidR="00000000" w:rsidDel="00000000" w:rsidP="00000000" w:rsidRDefault="00000000" w:rsidRPr="00000000" w14:paraId="00000158">
      <w:pPr>
        <w:spacing w:line="244.8" w:lineRule="auto"/>
        <w:ind w:left="0" w:firstLine="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In addition to these types of controls, they can be overlayed on a schedule set within ZEFNET to have regular, recurring controls. Alternatively the platform can support ad hoc load management, allowing station owners to nearly immediately change power delivery if needed. </w:t>
      </w:r>
    </w:p>
    <w:p w:rsidR="00000000" w:rsidDel="00000000" w:rsidP="00000000" w:rsidRDefault="00000000" w:rsidRPr="00000000" w14:paraId="00000159">
      <w:pPr>
        <w:spacing w:line="244.8" w:lineRule="auto"/>
        <w:ind w:left="0" w:firstLine="0"/>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15A">
      <w:pPr>
        <w:spacing w:line="244.8" w:lineRule="auto"/>
        <w:ind w:left="0" w:firstLine="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Lastly, the ZEFNET allows for ‘power-sharing’ where power can be shared by multiple chargers across a single circuit to maximize power delivery and optimize charging access for more vehicles simultaneously. Power sharing can be applied at the circuit or panel level. This is achieved by assigning the available amperage to a group of chargers. This is in addition to more nuanced dynamic power sharing that can be programmed on some of our modular DC fast charging equipment. Here, even more nuanced controls can be utilized to optimize and distribute power depending on vehicle needs and infrastructure conditions.</w:t>
      </w:r>
    </w:p>
    <w:p w:rsidR="00000000" w:rsidDel="00000000" w:rsidP="00000000" w:rsidRDefault="00000000" w:rsidRPr="00000000" w14:paraId="0000015B">
      <w:pPr>
        <w:pStyle w:val="Heading2"/>
        <w:ind w:left="0" w:firstLine="0"/>
        <w:rPr/>
      </w:pPr>
      <w:bookmarkStart w:colFirst="0" w:colLast="0" w:name="_heading=h.pebvdgnhyt0h" w:id="37"/>
      <w:bookmarkEnd w:id="37"/>
      <w:r w:rsidDel="00000000" w:rsidR="00000000" w:rsidRPr="00000000">
        <w:rPr>
          <w:rtl w:val="0"/>
        </w:rPr>
      </w:r>
    </w:p>
    <w:p w:rsidR="00000000" w:rsidDel="00000000" w:rsidP="00000000" w:rsidRDefault="00000000" w:rsidRPr="00000000" w14:paraId="0000015C">
      <w:pPr>
        <w:pStyle w:val="Heading2"/>
        <w:ind w:left="0" w:firstLine="0"/>
        <w:rPr/>
      </w:pPr>
      <w:bookmarkStart w:colFirst="0" w:colLast="0" w:name="_heading=h.sod77c868p03" w:id="38"/>
      <w:bookmarkEnd w:id="38"/>
      <w:r w:rsidDel="00000000" w:rsidR="00000000" w:rsidRPr="00000000">
        <w:rPr>
          <w:rtl w:val="0"/>
        </w:rPr>
        <w:t xml:space="preserve">C. Driver Fees &amp; Price Schedules</w:t>
      </w:r>
    </w:p>
    <w:p w:rsidR="00000000" w:rsidDel="00000000" w:rsidP="00000000" w:rsidRDefault="00000000" w:rsidRPr="00000000" w14:paraId="0000015D">
      <w:pPr>
        <w:spacing w:line="244.8" w:lineRule="auto"/>
        <w:ind w:left="0" w:firstLine="0"/>
        <w:rPr>
          <w:rFonts w:ascii="Calibri" w:cs="Calibri" w:eastAsia="Calibri" w:hAnsi="Calibri"/>
          <w:b w:val="1"/>
          <w:sz w:val="22"/>
          <w:szCs w:val="22"/>
        </w:rPr>
      </w:pPr>
      <w:r w:rsidDel="00000000" w:rsidR="00000000" w:rsidRPr="00000000">
        <w:rPr>
          <w:rFonts w:ascii="Calibri" w:cs="Calibri" w:eastAsia="Calibri" w:hAnsi="Calibri"/>
          <w:sz w:val="22"/>
          <w:szCs w:val="22"/>
          <w:rtl w:val="0"/>
        </w:rPr>
        <w:t xml:space="preserve">Schedules can not only be applied to load controls, but also to what rates and fees drivers are paying for their charging session or other ancillary benefit, such as parking or dwell times. The station owner or portfolio operator can set fees at the per minute or per kWh level and can attach taxes and a variety of fees. Fees are very flexible and can be configured to be according to street or parking lot cleaning schedules, dwell times or delayed dwell fees, as well as based on seasons and holidays. Beyond full control over fee and price scheduling, ZEFNET allows users to also manage messaging that will be surfaced to the driver via the charger’s screen or via the driver facing app. This allows the station owner to notify drivers that they will be assessed a fee after parking for X amount of time or to even message to drivers when equipment is unavailable for purposes of service or other facility needs.  </w:t>
      </w:r>
      <w:r w:rsidDel="00000000" w:rsidR="00000000" w:rsidRPr="00000000">
        <w:rPr>
          <w:rtl w:val="0"/>
        </w:rPr>
      </w:r>
    </w:p>
    <w:p w:rsidR="00000000" w:rsidDel="00000000" w:rsidP="00000000" w:rsidRDefault="00000000" w:rsidRPr="00000000" w14:paraId="0000015E">
      <w:pPr>
        <w:pStyle w:val="Heading2"/>
        <w:rPr/>
      </w:pPr>
      <w:bookmarkStart w:colFirst="0" w:colLast="0" w:name="_heading=h.41mghml" w:id="39"/>
      <w:bookmarkEnd w:id="39"/>
      <w:r w:rsidDel="00000000" w:rsidR="00000000" w:rsidRPr="00000000">
        <w:rPr>
          <w:rtl w:val="0"/>
        </w:rPr>
        <w:t xml:space="preserve">ZEFNET Time-Based Rate Scheduling Capabilities (example)</w:t>
      </w:r>
    </w:p>
    <w:p w:rsidR="00000000" w:rsidDel="00000000" w:rsidP="00000000" w:rsidRDefault="00000000" w:rsidRPr="00000000" w14:paraId="0000015F">
      <w:pPr>
        <w:rPr/>
      </w:pPr>
      <w:r w:rsidDel="00000000" w:rsidR="00000000" w:rsidRPr="00000000">
        <w:rPr/>
        <w:drawing>
          <wp:inline distB="114300" distT="114300" distL="114300" distR="114300">
            <wp:extent cx="5474595" cy="6454163"/>
            <wp:effectExtent b="0" l="0" r="0" t="0"/>
            <wp:docPr id="116322" name="image5.png"/>
            <a:graphic>
              <a:graphicData uri="http://schemas.openxmlformats.org/drawingml/2006/picture">
                <pic:pic>
                  <pic:nvPicPr>
                    <pic:cNvPr id="0" name="image5.png"/>
                    <pic:cNvPicPr preferRelativeResize="0"/>
                  </pic:nvPicPr>
                  <pic:blipFill>
                    <a:blip r:embed="rId39"/>
                    <a:srcRect b="0" l="0" r="0" t="0"/>
                    <a:stretch>
                      <a:fillRect/>
                    </a:stretch>
                  </pic:blipFill>
                  <pic:spPr>
                    <a:xfrm>
                      <a:off x="0" y="0"/>
                      <a:ext cx="5474595" cy="6454163"/>
                    </a:xfrm>
                    <a:prstGeom prst="rect"/>
                    <a:ln/>
                  </pic:spPr>
                </pic:pic>
              </a:graphicData>
            </a:graphic>
          </wp:inline>
        </w:drawing>
      </w:r>
      <w:r w:rsidDel="00000000" w:rsidR="00000000" w:rsidRPr="00000000">
        <w:rPr>
          <w:rtl w:val="0"/>
        </w:rPr>
      </w:r>
    </w:p>
    <w:p w:rsidR="00000000" w:rsidDel="00000000" w:rsidP="00000000" w:rsidRDefault="00000000" w:rsidRPr="00000000" w14:paraId="00000160">
      <w:pPr>
        <w:rPr>
          <w:rFonts w:ascii="Calibri" w:cs="Calibri" w:eastAsia="Calibri" w:hAnsi="Calibri"/>
          <w:color w:val="000000"/>
          <w:sz w:val="22"/>
          <w:szCs w:val="22"/>
        </w:rPr>
      </w:pPr>
      <w:r w:rsidDel="00000000" w:rsidR="00000000" w:rsidRPr="00000000">
        <w:rPr>
          <w:rtl w:val="0"/>
        </w:rPr>
      </w:r>
    </w:p>
    <w:p w:rsidR="00000000" w:rsidDel="00000000" w:rsidP="00000000" w:rsidRDefault="00000000" w:rsidRPr="00000000" w14:paraId="00000161">
      <w:pPr>
        <w:pStyle w:val="Heading2"/>
        <w:rPr/>
      </w:pPr>
      <w:bookmarkStart w:colFirst="0" w:colLast="0" w:name="_heading=h.255cij6fv3jf" w:id="40"/>
      <w:bookmarkEnd w:id="40"/>
      <w:r w:rsidDel="00000000" w:rsidR="00000000" w:rsidRPr="00000000">
        <w:rPr>
          <w:rtl w:val="0"/>
        </w:rPr>
        <w:t xml:space="preserve">D. Performance &amp; Error Resolution</w:t>
      </w:r>
    </w:p>
    <w:p w:rsidR="00000000" w:rsidDel="00000000" w:rsidP="00000000" w:rsidRDefault="00000000" w:rsidRPr="00000000" w14:paraId="00000162">
      <w:pP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Within ZEFNET and across multiple ‘modules’, performance metrics are visible to help station owners have clear visibility into how their equipment is performing, and when needed, that they have visibility of equipment issues, open support tickets, or service work orders that might be in progress. ZEF Energy’s own Service &amp; Support Team monitor charger performance on an ongoing basis and are set-up to respond proactively to issues that arise when equipment is under a ZEF Service Level Agreement. </w:t>
      </w:r>
    </w:p>
    <w:p w:rsidR="00000000" w:rsidDel="00000000" w:rsidP="00000000" w:rsidRDefault="00000000" w:rsidRPr="00000000" w14:paraId="00000163">
      <w:pPr>
        <w:rPr>
          <w:color w:val="000000"/>
        </w:rPr>
      </w:pPr>
      <w:r w:rsidDel="00000000" w:rsidR="00000000" w:rsidRPr="00000000">
        <w:rPr>
          <w:rtl w:val="0"/>
        </w:rPr>
      </w:r>
    </w:p>
    <w:p w:rsidR="00000000" w:rsidDel="00000000" w:rsidP="00000000" w:rsidRDefault="00000000" w:rsidRPr="00000000" w14:paraId="00000164">
      <w:pPr>
        <w:pStyle w:val="Heading1"/>
        <w:rPr/>
      </w:pPr>
      <w:bookmarkStart w:colFirst="0" w:colLast="0" w:name="_heading=h.bbxnibodoqr6" w:id="41"/>
      <w:bookmarkEnd w:id="41"/>
      <w:r w:rsidDel="00000000" w:rsidR="00000000" w:rsidRPr="00000000">
        <w:rPr>
          <w:rtl w:val="0"/>
        </w:rPr>
      </w:r>
    </w:p>
    <w:p w:rsidR="00000000" w:rsidDel="00000000" w:rsidP="00000000" w:rsidRDefault="00000000" w:rsidRPr="00000000" w14:paraId="00000165">
      <w:pPr>
        <w:pStyle w:val="Heading1"/>
        <w:rPr/>
      </w:pPr>
      <w:bookmarkStart w:colFirst="0" w:colLast="0" w:name="_heading=h.3fwokq0" w:id="42"/>
      <w:bookmarkEnd w:id="42"/>
      <w:r w:rsidDel="00000000" w:rsidR="00000000" w:rsidRPr="00000000">
        <w:rPr>
          <w:rtl w:val="0"/>
        </w:rPr>
        <w:t xml:space="preserve">IV. Data Reporting</w:t>
      </w:r>
    </w:p>
    <w:p w:rsidR="00000000" w:rsidDel="00000000" w:rsidP="00000000" w:rsidRDefault="00000000" w:rsidRPr="00000000" w14:paraId="00000166">
      <w:pPr>
        <w:rPr/>
      </w:pPr>
      <w:r w:rsidDel="00000000" w:rsidR="00000000" w:rsidRPr="00000000">
        <w:rPr>
          <w:rtl w:val="0"/>
        </w:rPr>
      </w:r>
    </w:p>
    <w:p w:rsidR="00000000" w:rsidDel="00000000" w:rsidP="00000000" w:rsidRDefault="00000000" w:rsidRPr="00000000" w14:paraId="00000167">
      <w:pP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ZEF is focused on working closely with utility partners and helping them build strong relationships with their customers through new EV charging programs and customer conveniences. As part of this aim, all charging station owners own their own charging equipment data and have access to that data at all times - at no added cost. For this reason, ZEFNET provides extensive data access and reporting to make project learning and regulatory reporting easy.</w:t>
      </w:r>
    </w:p>
    <w:p w:rsidR="00000000" w:rsidDel="00000000" w:rsidP="00000000" w:rsidRDefault="00000000" w:rsidRPr="00000000" w14:paraId="00000168">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169">
      <w:pP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Station owners have the ability to look at data and to run reports at any time, directly. Easy, ready-made reports include monthly and annual session reports. These reports include total kWh, peak kW, total transaction amount, total number of sessions, and average number of sessions per day – all listed as a total per plug, per site, and/or across multiple sites.</w:t>
      </w:r>
    </w:p>
    <w:p w:rsidR="00000000" w:rsidDel="00000000" w:rsidP="00000000" w:rsidRDefault="00000000" w:rsidRPr="00000000" w14:paraId="0000016A">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16B">
      <w:pP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At the device level, ZEF logs detailed information about each charging session. The station owner will also have access to all of this data. This includes, but is not limited to, the information shown in the Exhibit below.</w:t>
      </w:r>
    </w:p>
    <w:p w:rsidR="00000000" w:rsidDel="00000000" w:rsidP="00000000" w:rsidRDefault="00000000" w:rsidRPr="00000000" w14:paraId="0000016C">
      <w:pPr>
        <w:rPr>
          <w:rFonts w:ascii="Calibri" w:cs="Calibri" w:eastAsia="Calibri" w:hAnsi="Calibri"/>
          <w:b w:val="1"/>
          <w:color w:val="073763"/>
          <w:sz w:val="22"/>
          <w:szCs w:val="22"/>
        </w:rPr>
      </w:pPr>
      <w:r w:rsidDel="00000000" w:rsidR="00000000" w:rsidRPr="00000000">
        <w:rPr>
          <w:rtl w:val="0"/>
        </w:rPr>
      </w:r>
    </w:p>
    <w:p w:rsidR="00000000" w:rsidDel="00000000" w:rsidP="00000000" w:rsidRDefault="00000000" w:rsidRPr="00000000" w14:paraId="0000016D">
      <w:pPr>
        <w:pStyle w:val="Heading2"/>
        <w:rPr/>
      </w:pPr>
      <w:bookmarkStart w:colFirst="0" w:colLast="0" w:name="_heading=h.3mdss2b0m3zr" w:id="43"/>
      <w:bookmarkEnd w:id="43"/>
      <w:r w:rsidDel="00000000" w:rsidR="00000000" w:rsidRPr="00000000">
        <w:rPr>
          <w:rtl w:val="0"/>
        </w:rPr>
        <w:t xml:space="preserve">Available Charging Data (via ZEFNET)</w:t>
      </w:r>
    </w:p>
    <w:tbl>
      <w:tblPr>
        <w:tblStyle w:val="Table5"/>
        <w:tblW w:w="912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385"/>
        <w:gridCol w:w="6735"/>
        <w:tblGridChange w:id="0">
          <w:tblGrid>
            <w:gridCol w:w="2385"/>
            <w:gridCol w:w="6735"/>
          </w:tblGrid>
        </w:tblGridChange>
      </w:tblGrid>
      <w:tr>
        <w:trPr>
          <w:cantSplit w:val="0"/>
          <w:trHeight w:val="495" w:hRule="atLeast"/>
          <w:tblHeader w:val="0"/>
        </w:trPr>
        <w:tc>
          <w:tcPr>
            <w:tcBorders>
              <w:top w:color="afafaf" w:space="0" w:sz="6" w:val="single"/>
              <w:left w:color="afafaf" w:space="0" w:sz="6" w:val="single"/>
              <w:bottom w:color="afafaf" w:space="0" w:sz="6" w:val="single"/>
              <w:right w:color="afafaf" w:space="0" w:sz="6" w:val="single"/>
            </w:tcBorders>
            <w:shd w:fill="e2f2fe" w:val="clear"/>
            <w:tcMar>
              <w:top w:w="60.0" w:type="dxa"/>
              <w:left w:w="60.0" w:type="dxa"/>
              <w:bottom w:w="60.0" w:type="dxa"/>
              <w:right w:w="60.0" w:type="dxa"/>
            </w:tcMar>
            <w:vAlign w:val="top"/>
          </w:tcPr>
          <w:p w:rsidR="00000000" w:rsidDel="00000000" w:rsidP="00000000" w:rsidRDefault="00000000" w:rsidRPr="00000000" w14:paraId="0000016E">
            <w:pPr>
              <w:spacing w:after="60" w:before="60" w:lineRule="auto"/>
              <w:jc w:val="center"/>
              <w:rPr>
                <w:rFonts w:ascii="Nunito" w:cs="Nunito" w:eastAsia="Nunito" w:hAnsi="Nunito"/>
                <w:b w:val="1"/>
                <w:color w:val="404040"/>
                <w:sz w:val="21"/>
                <w:szCs w:val="21"/>
              </w:rPr>
            </w:pPr>
            <w:r w:rsidDel="00000000" w:rsidR="00000000" w:rsidRPr="00000000">
              <w:rPr>
                <w:rFonts w:ascii="Nunito" w:cs="Nunito" w:eastAsia="Nunito" w:hAnsi="Nunito"/>
                <w:b w:val="1"/>
                <w:color w:val="404040"/>
                <w:sz w:val="21"/>
                <w:szCs w:val="21"/>
                <w:rtl w:val="0"/>
              </w:rPr>
              <w:t xml:space="preserve">Field Name</w:t>
            </w:r>
          </w:p>
        </w:tc>
        <w:tc>
          <w:tcPr>
            <w:tcBorders>
              <w:top w:color="afafaf" w:space="0" w:sz="6" w:val="single"/>
              <w:left w:color="000000" w:space="0" w:sz="0" w:val="nil"/>
              <w:bottom w:color="afafaf" w:space="0" w:sz="6" w:val="single"/>
              <w:right w:color="afafaf" w:space="0" w:sz="6" w:val="single"/>
            </w:tcBorders>
            <w:shd w:fill="e2f2fe" w:val="clear"/>
            <w:tcMar>
              <w:top w:w="60.0" w:type="dxa"/>
              <w:left w:w="60.0" w:type="dxa"/>
              <w:bottom w:w="60.0" w:type="dxa"/>
              <w:right w:w="60.0" w:type="dxa"/>
            </w:tcMar>
            <w:vAlign w:val="top"/>
          </w:tcPr>
          <w:p w:rsidR="00000000" w:rsidDel="00000000" w:rsidP="00000000" w:rsidRDefault="00000000" w:rsidRPr="00000000" w14:paraId="0000016F">
            <w:pPr>
              <w:spacing w:after="60" w:before="60" w:lineRule="auto"/>
              <w:jc w:val="center"/>
              <w:rPr>
                <w:rFonts w:ascii="Nunito" w:cs="Nunito" w:eastAsia="Nunito" w:hAnsi="Nunito"/>
                <w:b w:val="1"/>
                <w:color w:val="404040"/>
                <w:sz w:val="21"/>
                <w:szCs w:val="21"/>
              </w:rPr>
            </w:pPr>
            <w:r w:rsidDel="00000000" w:rsidR="00000000" w:rsidRPr="00000000">
              <w:rPr>
                <w:rFonts w:ascii="Nunito" w:cs="Nunito" w:eastAsia="Nunito" w:hAnsi="Nunito"/>
                <w:b w:val="1"/>
                <w:color w:val="404040"/>
                <w:sz w:val="21"/>
                <w:szCs w:val="21"/>
                <w:rtl w:val="0"/>
              </w:rPr>
              <w:t xml:space="preserve">Information Collected</w:t>
            </w:r>
          </w:p>
        </w:tc>
      </w:tr>
      <w:tr>
        <w:trPr>
          <w:cantSplit w:val="0"/>
          <w:trHeight w:val="375" w:hRule="atLeast"/>
          <w:tblHeader w:val="0"/>
        </w:trPr>
        <w:tc>
          <w:tcPr>
            <w:tcBorders>
              <w:top w:color="000000" w:space="0" w:sz="0" w:val="nil"/>
              <w:left w:color="afafaf" w:space="0" w:sz="6" w:val="single"/>
              <w:bottom w:color="afafaf" w:space="0" w:sz="6" w:val="single"/>
              <w:right w:color="afafaf" w:space="0" w:sz="6" w:val="single"/>
            </w:tcBorders>
            <w:tcMar>
              <w:top w:w="60.0" w:type="dxa"/>
              <w:left w:w="60.0" w:type="dxa"/>
              <w:bottom w:w="60.0" w:type="dxa"/>
              <w:right w:w="60.0" w:type="dxa"/>
            </w:tcMar>
            <w:vAlign w:val="top"/>
          </w:tcPr>
          <w:p w:rsidR="00000000" w:rsidDel="00000000" w:rsidP="00000000" w:rsidRDefault="00000000" w:rsidRPr="00000000" w14:paraId="00000170">
            <w:pPr>
              <w:rPr>
                <w:rFonts w:ascii="Calibri" w:cs="Calibri" w:eastAsia="Calibri" w:hAnsi="Calibri"/>
                <w:b w:val="1"/>
                <w:color w:val="404040"/>
                <w:sz w:val="21"/>
                <w:szCs w:val="21"/>
              </w:rPr>
            </w:pPr>
            <w:r w:rsidDel="00000000" w:rsidR="00000000" w:rsidRPr="00000000">
              <w:rPr>
                <w:rFonts w:ascii="Calibri" w:cs="Calibri" w:eastAsia="Calibri" w:hAnsi="Calibri"/>
                <w:b w:val="1"/>
                <w:color w:val="404040"/>
                <w:sz w:val="21"/>
                <w:szCs w:val="21"/>
                <w:rtl w:val="0"/>
              </w:rPr>
              <w:t xml:space="preserve">Serial</w:t>
            </w:r>
          </w:p>
        </w:tc>
        <w:tc>
          <w:tcPr>
            <w:tcBorders>
              <w:top w:color="000000" w:space="0" w:sz="0" w:val="nil"/>
              <w:left w:color="000000" w:space="0" w:sz="0" w:val="nil"/>
              <w:bottom w:color="afafaf" w:space="0" w:sz="6" w:val="single"/>
              <w:right w:color="afafaf" w:space="0" w:sz="6" w:val="single"/>
            </w:tcBorders>
            <w:tcMar>
              <w:top w:w="60.0" w:type="dxa"/>
              <w:left w:w="60.0" w:type="dxa"/>
              <w:bottom w:w="60.0" w:type="dxa"/>
              <w:right w:w="60.0" w:type="dxa"/>
            </w:tcMar>
            <w:vAlign w:val="top"/>
          </w:tcPr>
          <w:p w:rsidR="00000000" w:rsidDel="00000000" w:rsidP="00000000" w:rsidRDefault="00000000" w:rsidRPr="00000000" w14:paraId="00000171">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Serial number of the charger, as reported by the charger</w:t>
            </w:r>
          </w:p>
        </w:tc>
      </w:tr>
      <w:tr>
        <w:trPr>
          <w:cantSplit w:val="0"/>
          <w:trHeight w:val="375" w:hRule="atLeast"/>
          <w:tblHeader w:val="0"/>
        </w:trPr>
        <w:tc>
          <w:tcPr>
            <w:tcBorders>
              <w:top w:color="000000" w:space="0" w:sz="0" w:val="nil"/>
              <w:left w:color="afafaf" w:space="0" w:sz="6" w:val="single"/>
              <w:bottom w:color="afafaf" w:space="0" w:sz="6" w:val="single"/>
              <w:right w:color="afafaf" w:space="0" w:sz="6" w:val="single"/>
            </w:tcBorders>
            <w:tcMar>
              <w:top w:w="60.0" w:type="dxa"/>
              <w:left w:w="60.0" w:type="dxa"/>
              <w:bottom w:w="60.0" w:type="dxa"/>
              <w:right w:w="60.0" w:type="dxa"/>
            </w:tcMar>
            <w:vAlign w:val="top"/>
          </w:tcPr>
          <w:p w:rsidR="00000000" w:rsidDel="00000000" w:rsidP="00000000" w:rsidRDefault="00000000" w:rsidRPr="00000000" w14:paraId="00000172">
            <w:pPr>
              <w:rPr>
                <w:rFonts w:ascii="Calibri" w:cs="Calibri" w:eastAsia="Calibri" w:hAnsi="Calibri"/>
                <w:b w:val="1"/>
                <w:color w:val="404040"/>
                <w:sz w:val="21"/>
                <w:szCs w:val="21"/>
              </w:rPr>
            </w:pPr>
            <w:r w:rsidDel="00000000" w:rsidR="00000000" w:rsidRPr="00000000">
              <w:rPr>
                <w:rFonts w:ascii="Calibri" w:cs="Calibri" w:eastAsia="Calibri" w:hAnsi="Calibri"/>
                <w:b w:val="1"/>
                <w:color w:val="404040"/>
                <w:sz w:val="21"/>
                <w:szCs w:val="21"/>
                <w:rtl w:val="0"/>
              </w:rPr>
              <w:t xml:space="preserve">Initiator</w:t>
            </w:r>
          </w:p>
        </w:tc>
        <w:tc>
          <w:tcPr>
            <w:tcBorders>
              <w:top w:color="000000" w:space="0" w:sz="0" w:val="nil"/>
              <w:left w:color="000000" w:space="0" w:sz="0" w:val="nil"/>
              <w:bottom w:color="afafaf" w:space="0" w:sz="6" w:val="single"/>
              <w:right w:color="afafaf" w:space="0" w:sz="6" w:val="single"/>
            </w:tcBorders>
            <w:tcMar>
              <w:top w:w="60.0" w:type="dxa"/>
              <w:left w:w="60.0" w:type="dxa"/>
              <w:bottom w:w="60.0" w:type="dxa"/>
              <w:right w:w="60.0" w:type="dxa"/>
            </w:tcMar>
            <w:vAlign w:val="top"/>
          </w:tcPr>
          <w:p w:rsidR="00000000" w:rsidDel="00000000" w:rsidP="00000000" w:rsidRDefault="00000000" w:rsidRPr="00000000" w14:paraId="00000173">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Which partner initiated the session, ZEF, ChargeHub?</w:t>
            </w:r>
          </w:p>
        </w:tc>
      </w:tr>
      <w:tr>
        <w:trPr>
          <w:cantSplit w:val="0"/>
          <w:trHeight w:val="2535" w:hRule="atLeast"/>
          <w:tblHeader w:val="0"/>
        </w:trPr>
        <w:tc>
          <w:tcPr>
            <w:tcBorders>
              <w:top w:color="000000" w:space="0" w:sz="0" w:val="nil"/>
              <w:left w:color="afafaf" w:space="0" w:sz="6" w:val="single"/>
              <w:bottom w:color="afafaf" w:space="0" w:sz="6" w:val="single"/>
              <w:right w:color="afafaf" w:space="0" w:sz="6" w:val="single"/>
            </w:tcBorders>
            <w:tcMar>
              <w:top w:w="60.0" w:type="dxa"/>
              <w:left w:w="60.0" w:type="dxa"/>
              <w:bottom w:w="60.0" w:type="dxa"/>
              <w:right w:w="60.0" w:type="dxa"/>
            </w:tcMar>
            <w:vAlign w:val="top"/>
          </w:tcPr>
          <w:p w:rsidR="00000000" w:rsidDel="00000000" w:rsidP="00000000" w:rsidRDefault="00000000" w:rsidRPr="00000000" w14:paraId="00000174">
            <w:pPr>
              <w:rPr>
                <w:rFonts w:ascii="Calibri" w:cs="Calibri" w:eastAsia="Calibri" w:hAnsi="Calibri"/>
                <w:b w:val="1"/>
                <w:color w:val="404040"/>
                <w:sz w:val="21"/>
                <w:szCs w:val="21"/>
              </w:rPr>
            </w:pPr>
            <w:r w:rsidDel="00000000" w:rsidR="00000000" w:rsidRPr="00000000">
              <w:rPr>
                <w:rFonts w:ascii="Calibri" w:cs="Calibri" w:eastAsia="Calibri" w:hAnsi="Calibri"/>
                <w:b w:val="1"/>
                <w:color w:val="404040"/>
                <w:sz w:val="21"/>
                <w:szCs w:val="21"/>
                <w:rtl w:val="0"/>
              </w:rPr>
              <w:t xml:space="preserve">Identity</w:t>
            </w:r>
          </w:p>
        </w:tc>
        <w:tc>
          <w:tcPr>
            <w:tcBorders>
              <w:top w:color="000000" w:space="0" w:sz="0" w:val="nil"/>
              <w:left w:color="000000" w:space="0" w:sz="0" w:val="nil"/>
              <w:bottom w:color="afafaf" w:space="0" w:sz="6" w:val="single"/>
              <w:right w:color="afafaf" w:space="0" w:sz="6" w:val="single"/>
            </w:tcBorders>
            <w:tcMar>
              <w:top w:w="60.0" w:type="dxa"/>
              <w:left w:w="60.0" w:type="dxa"/>
              <w:bottom w:w="60.0" w:type="dxa"/>
              <w:right w:w="60.0" w:type="dxa"/>
            </w:tcMar>
            <w:vAlign w:val="top"/>
          </w:tcPr>
          <w:p w:rsidR="00000000" w:rsidDel="00000000" w:rsidP="00000000" w:rsidRDefault="00000000" w:rsidRPr="00000000" w14:paraId="00000175">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The ID that the billing will be attributed to. For example ZEF User ID, ChargeHub User ID, the ID that the Credit Card Reader shares with the Charger when authorization a charge etc. Note: The Credit Card Reader shares an ID that doesn't change with the charger, and the charger recognizes that this ID is "The Credit Card Reader telling me that I have an authorized user” but is NOT the unique user. The Credit Card Reader does NOT tell the charger WHO swiped the card, simply the fact that someone successfully swiped a card, and is telling the charger to allow a session to start.</w:t>
            </w:r>
          </w:p>
          <w:p w:rsidR="00000000" w:rsidDel="00000000" w:rsidP="00000000" w:rsidRDefault="00000000" w:rsidRPr="00000000" w14:paraId="00000176">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This field can be useful identifying the unique users count on a charger, if an app</w:t>
            </w:r>
          </w:p>
        </w:tc>
      </w:tr>
      <w:tr>
        <w:trPr>
          <w:cantSplit w:val="0"/>
          <w:trHeight w:val="855" w:hRule="atLeast"/>
          <w:tblHeader w:val="0"/>
        </w:trPr>
        <w:tc>
          <w:tcPr>
            <w:tcBorders>
              <w:top w:color="000000" w:space="0" w:sz="0" w:val="nil"/>
              <w:left w:color="afafaf" w:space="0" w:sz="6" w:val="single"/>
              <w:bottom w:color="afafaf" w:space="0" w:sz="6" w:val="single"/>
              <w:right w:color="afafaf" w:space="0" w:sz="6" w:val="single"/>
            </w:tcBorders>
            <w:tcMar>
              <w:top w:w="60.0" w:type="dxa"/>
              <w:left w:w="60.0" w:type="dxa"/>
              <w:bottom w:w="60.0" w:type="dxa"/>
              <w:right w:w="60.0" w:type="dxa"/>
            </w:tcMar>
            <w:vAlign w:val="top"/>
          </w:tcPr>
          <w:p w:rsidR="00000000" w:rsidDel="00000000" w:rsidP="00000000" w:rsidRDefault="00000000" w:rsidRPr="00000000" w14:paraId="00000177">
            <w:pPr>
              <w:rPr>
                <w:rFonts w:ascii="Calibri" w:cs="Calibri" w:eastAsia="Calibri" w:hAnsi="Calibri"/>
                <w:b w:val="1"/>
                <w:color w:val="404040"/>
                <w:sz w:val="21"/>
                <w:szCs w:val="21"/>
              </w:rPr>
            </w:pPr>
            <w:r w:rsidDel="00000000" w:rsidR="00000000" w:rsidRPr="00000000">
              <w:rPr>
                <w:rFonts w:ascii="Calibri" w:cs="Calibri" w:eastAsia="Calibri" w:hAnsi="Calibri"/>
                <w:b w:val="1"/>
                <w:color w:val="404040"/>
                <w:sz w:val="21"/>
                <w:szCs w:val="21"/>
                <w:rtl w:val="0"/>
              </w:rPr>
              <w:t xml:space="preserve">Start &amp; Stop Time</w:t>
            </w:r>
          </w:p>
        </w:tc>
        <w:tc>
          <w:tcPr>
            <w:tcBorders>
              <w:top w:color="000000" w:space="0" w:sz="0" w:val="nil"/>
              <w:left w:color="000000" w:space="0" w:sz="0" w:val="nil"/>
              <w:bottom w:color="afafaf" w:space="0" w:sz="6" w:val="single"/>
              <w:right w:color="afafaf" w:space="0" w:sz="6" w:val="single"/>
            </w:tcBorders>
            <w:tcMar>
              <w:top w:w="60.0" w:type="dxa"/>
              <w:left w:w="60.0" w:type="dxa"/>
              <w:bottom w:w="60.0" w:type="dxa"/>
              <w:right w:w="60.0" w:type="dxa"/>
            </w:tcMar>
            <w:vAlign w:val="top"/>
          </w:tcPr>
          <w:p w:rsidR="00000000" w:rsidDel="00000000" w:rsidP="00000000" w:rsidRDefault="00000000" w:rsidRPr="00000000" w14:paraId="00000178">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When a vehicle was plugged in or when the Start button was pressed on an App (not when a car began charging); session end time once electricity stopped flowing</w:t>
            </w:r>
          </w:p>
        </w:tc>
      </w:tr>
      <w:tr>
        <w:trPr>
          <w:cantSplit w:val="0"/>
          <w:trHeight w:val="375" w:hRule="atLeast"/>
          <w:tblHeader w:val="0"/>
        </w:trPr>
        <w:tc>
          <w:tcPr>
            <w:tcBorders>
              <w:top w:color="000000" w:space="0" w:sz="0" w:val="nil"/>
              <w:left w:color="afafaf" w:space="0" w:sz="6" w:val="single"/>
              <w:bottom w:color="afafaf" w:space="0" w:sz="6" w:val="single"/>
              <w:right w:color="afafaf" w:space="0" w:sz="6" w:val="single"/>
            </w:tcBorders>
            <w:tcMar>
              <w:top w:w="60.0" w:type="dxa"/>
              <w:left w:w="60.0" w:type="dxa"/>
              <w:bottom w:w="60.0" w:type="dxa"/>
              <w:right w:w="60.0" w:type="dxa"/>
            </w:tcMar>
            <w:vAlign w:val="top"/>
          </w:tcPr>
          <w:p w:rsidR="00000000" w:rsidDel="00000000" w:rsidP="00000000" w:rsidRDefault="00000000" w:rsidRPr="00000000" w14:paraId="00000179">
            <w:pPr>
              <w:rPr>
                <w:rFonts w:ascii="Calibri" w:cs="Calibri" w:eastAsia="Calibri" w:hAnsi="Calibri"/>
                <w:b w:val="1"/>
                <w:color w:val="404040"/>
                <w:sz w:val="21"/>
                <w:szCs w:val="21"/>
              </w:rPr>
            </w:pPr>
            <w:r w:rsidDel="00000000" w:rsidR="00000000" w:rsidRPr="00000000">
              <w:rPr>
                <w:rFonts w:ascii="Calibri" w:cs="Calibri" w:eastAsia="Calibri" w:hAnsi="Calibri"/>
                <w:b w:val="1"/>
                <w:color w:val="404040"/>
                <w:sz w:val="21"/>
                <w:szCs w:val="21"/>
                <w:rtl w:val="0"/>
              </w:rPr>
              <w:t xml:space="preserve">Plug Duration</w:t>
            </w:r>
          </w:p>
        </w:tc>
        <w:tc>
          <w:tcPr>
            <w:tcBorders>
              <w:top w:color="000000" w:space="0" w:sz="0" w:val="nil"/>
              <w:left w:color="000000" w:space="0" w:sz="0" w:val="nil"/>
              <w:bottom w:color="afafaf" w:space="0" w:sz="6" w:val="single"/>
              <w:right w:color="afafaf" w:space="0" w:sz="6" w:val="single"/>
            </w:tcBorders>
            <w:tcMar>
              <w:top w:w="60.0" w:type="dxa"/>
              <w:left w:w="60.0" w:type="dxa"/>
              <w:bottom w:w="60.0" w:type="dxa"/>
              <w:right w:w="60.0" w:type="dxa"/>
            </w:tcMar>
            <w:vAlign w:val="top"/>
          </w:tcPr>
          <w:p w:rsidR="00000000" w:rsidDel="00000000" w:rsidP="00000000" w:rsidRDefault="00000000" w:rsidRPr="00000000" w14:paraId="0000017A">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The total time that a vehicle is plugged in.</w:t>
            </w:r>
          </w:p>
        </w:tc>
      </w:tr>
      <w:tr>
        <w:trPr>
          <w:cantSplit w:val="0"/>
          <w:trHeight w:val="375" w:hRule="atLeast"/>
          <w:tblHeader w:val="0"/>
        </w:trPr>
        <w:tc>
          <w:tcPr>
            <w:tcBorders>
              <w:top w:color="000000" w:space="0" w:sz="0" w:val="nil"/>
              <w:left w:color="afafaf" w:space="0" w:sz="6" w:val="single"/>
              <w:bottom w:color="afafaf" w:space="0" w:sz="6" w:val="single"/>
              <w:right w:color="afafaf" w:space="0" w:sz="6" w:val="single"/>
            </w:tcBorders>
            <w:tcMar>
              <w:top w:w="60.0" w:type="dxa"/>
              <w:left w:w="60.0" w:type="dxa"/>
              <w:bottom w:w="60.0" w:type="dxa"/>
              <w:right w:w="60.0" w:type="dxa"/>
            </w:tcMar>
            <w:vAlign w:val="top"/>
          </w:tcPr>
          <w:p w:rsidR="00000000" w:rsidDel="00000000" w:rsidP="00000000" w:rsidRDefault="00000000" w:rsidRPr="00000000" w14:paraId="0000017B">
            <w:pPr>
              <w:rPr>
                <w:rFonts w:ascii="Calibri" w:cs="Calibri" w:eastAsia="Calibri" w:hAnsi="Calibri"/>
                <w:b w:val="1"/>
                <w:color w:val="404040"/>
                <w:sz w:val="21"/>
                <w:szCs w:val="21"/>
              </w:rPr>
            </w:pPr>
            <w:r w:rsidDel="00000000" w:rsidR="00000000" w:rsidRPr="00000000">
              <w:rPr>
                <w:rFonts w:ascii="Calibri" w:cs="Calibri" w:eastAsia="Calibri" w:hAnsi="Calibri"/>
                <w:b w:val="1"/>
                <w:color w:val="404040"/>
                <w:sz w:val="21"/>
                <w:szCs w:val="21"/>
                <w:rtl w:val="0"/>
              </w:rPr>
              <w:t xml:space="preserve">Charge Duration</w:t>
            </w:r>
          </w:p>
        </w:tc>
        <w:tc>
          <w:tcPr>
            <w:tcBorders>
              <w:top w:color="000000" w:space="0" w:sz="0" w:val="nil"/>
              <w:left w:color="000000" w:space="0" w:sz="0" w:val="nil"/>
              <w:bottom w:color="afafaf" w:space="0" w:sz="6" w:val="single"/>
              <w:right w:color="afafaf" w:space="0" w:sz="6" w:val="single"/>
            </w:tcBorders>
            <w:tcMar>
              <w:top w:w="60.0" w:type="dxa"/>
              <w:left w:w="60.0" w:type="dxa"/>
              <w:bottom w:w="60.0" w:type="dxa"/>
              <w:right w:w="60.0" w:type="dxa"/>
            </w:tcMar>
            <w:vAlign w:val="top"/>
          </w:tcPr>
          <w:p w:rsidR="00000000" w:rsidDel="00000000" w:rsidP="00000000" w:rsidRDefault="00000000" w:rsidRPr="00000000" w14:paraId="0000017C">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The total time that a vehicle is charging (a.k.a. pulling power).</w:t>
            </w:r>
          </w:p>
        </w:tc>
      </w:tr>
      <w:tr>
        <w:trPr>
          <w:cantSplit w:val="0"/>
          <w:trHeight w:val="375" w:hRule="atLeast"/>
          <w:tblHeader w:val="0"/>
        </w:trPr>
        <w:tc>
          <w:tcPr>
            <w:tcBorders>
              <w:top w:color="000000" w:space="0" w:sz="0" w:val="nil"/>
              <w:left w:color="afafaf" w:space="0" w:sz="6" w:val="single"/>
              <w:bottom w:color="afafaf" w:space="0" w:sz="6" w:val="single"/>
              <w:right w:color="afafaf" w:space="0" w:sz="6" w:val="single"/>
            </w:tcBorders>
            <w:tcMar>
              <w:top w:w="60.0" w:type="dxa"/>
              <w:left w:w="60.0" w:type="dxa"/>
              <w:bottom w:w="60.0" w:type="dxa"/>
              <w:right w:w="60.0" w:type="dxa"/>
            </w:tcMar>
            <w:vAlign w:val="top"/>
          </w:tcPr>
          <w:p w:rsidR="00000000" w:rsidDel="00000000" w:rsidP="00000000" w:rsidRDefault="00000000" w:rsidRPr="00000000" w14:paraId="0000017D">
            <w:pPr>
              <w:rPr>
                <w:rFonts w:ascii="Calibri" w:cs="Calibri" w:eastAsia="Calibri" w:hAnsi="Calibri"/>
                <w:b w:val="1"/>
                <w:color w:val="404040"/>
                <w:sz w:val="21"/>
                <w:szCs w:val="21"/>
              </w:rPr>
            </w:pPr>
            <w:r w:rsidDel="00000000" w:rsidR="00000000" w:rsidRPr="00000000">
              <w:rPr>
                <w:rFonts w:ascii="Calibri" w:cs="Calibri" w:eastAsia="Calibri" w:hAnsi="Calibri"/>
                <w:b w:val="1"/>
                <w:color w:val="404040"/>
                <w:sz w:val="21"/>
                <w:szCs w:val="21"/>
                <w:rtl w:val="0"/>
              </w:rPr>
              <w:t xml:space="preserve">Energy</w:t>
            </w:r>
          </w:p>
        </w:tc>
        <w:tc>
          <w:tcPr>
            <w:tcBorders>
              <w:top w:color="000000" w:space="0" w:sz="0" w:val="nil"/>
              <w:left w:color="000000" w:space="0" w:sz="0" w:val="nil"/>
              <w:bottom w:color="afafaf" w:space="0" w:sz="6" w:val="single"/>
              <w:right w:color="afafaf" w:space="0" w:sz="6" w:val="single"/>
            </w:tcBorders>
            <w:tcMar>
              <w:top w:w="60.0" w:type="dxa"/>
              <w:left w:w="60.0" w:type="dxa"/>
              <w:bottom w:w="60.0" w:type="dxa"/>
              <w:right w:w="60.0" w:type="dxa"/>
            </w:tcMar>
            <w:vAlign w:val="top"/>
          </w:tcPr>
          <w:p w:rsidR="00000000" w:rsidDel="00000000" w:rsidP="00000000" w:rsidRDefault="00000000" w:rsidRPr="00000000" w14:paraId="0000017E">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Amount of energy used during the session; max kW drawn per session</w:t>
            </w:r>
          </w:p>
        </w:tc>
      </w:tr>
      <w:tr>
        <w:trPr>
          <w:cantSplit w:val="0"/>
          <w:trHeight w:val="375" w:hRule="atLeast"/>
          <w:tblHeader w:val="0"/>
        </w:trPr>
        <w:tc>
          <w:tcPr>
            <w:tcBorders>
              <w:top w:color="000000" w:space="0" w:sz="0" w:val="nil"/>
              <w:left w:color="afafaf" w:space="0" w:sz="6" w:val="single"/>
              <w:bottom w:color="afafaf" w:space="0" w:sz="6" w:val="single"/>
              <w:right w:color="afafaf" w:space="0" w:sz="6" w:val="single"/>
            </w:tcBorders>
            <w:tcMar>
              <w:top w:w="60.0" w:type="dxa"/>
              <w:left w:w="60.0" w:type="dxa"/>
              <w:bottom w:w="60.0" w:type="dxa"/>
              <w:right w:w="60.0" w:type="dxa"/>
            </w:tcMar>
            <w:vAlign w:val="top"/>
          </w:tcPr>
          <w:p w:rsidR="00000000" w:rsidDel="00000000" w:rsidP="00000000" w:rsidRDefault="00000000" w:rsidRPr="00000000" w14:paraId="0000017F">
            <w:pPr>
              <w:rPr>
                <w:rFonts w:ascii="Calibri" w:cs="Calibri" w:eastAsia="Calibri" w:hAnsi="Calibri"/>
                <w:b w:val="1"/>
                <w:color w:val="404040"/>
                <w:sz w:val="21"/>
                <w:szCs w:val="21"/>
              </w:rPr>
            </w:pPr>
            <w:r w:rsidDel="00000000" w:rsidR="00000000" w:rsidRPr="00000000">
              <w:rPr>
                <w:rFonts w:ascii="Calibri" w:cs="Calibri" w:eastAsia="Calibri" w:hAnsi="Calibri"/>
                <w:b w:val="1"/>
                <w:color w:val="404040"/>
                <w:sz w:val="21"/>
                <w:szCs w:val="21"/>
                <w:rtl w:val="0"/>
              </w:rPr>
              <w:t xml:space="preserve">Cost</w:t>
            </w:r>
          </w:p>
        </w:tc>
        <w:tc>
          <w:tcPr>
            <w:tcBorders>
              <w:top w:color="000000" w:space="0" w:sz="0" w:val="nil"/>
              <w:left w:color="000000" w:space="0" w:sz="0" w:val="nil"/>
              <w:bottom w:color="afafaf" w:space="0" w:sz="6" w:val="single"/>
              <w:right w:color="afafaf" w:space="0" w:sz="6" w:val="single"/>
            </w:tcBorders>
            <w:tcMar>
              <w:top w:w="60.0" w:type="dxa"/>
              <w:left w:w="60.0" w:type="dxa"/>
              <w:bottom w:w="60.0" w:type="dxa"/>
              <w:right w:w="60.0" w:type="dxa"/>
            </w:tcMar>
            <w:vAlign w:val="top"/>
          </w:tcPr>
          <w:p w:rsidR="00000000" w:rsidDel="00000000" w:rsidP="00000000" w:rsidRDefault="00000000" w:rsidRPr="00000000" w14:paraId="00000180">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Cost of the session (total revenue from the transaction)</w:t>
            </w:r>
          </w:p>
        </w:tc>
      </w:tr>
      <w:tr>
        <w:trPr>
          <w:cantSplit w:val="0"/>
          <w:trHeight w:val="1335" w:hRule="atLeast"/>
          <w:tblHeader w:val="0"/>
        </w:trPr>
        <w:tc>
          <w:tcPr>
            <w:tcBorders>
              <w:top w:color="000000" w:space="0" w:sz="0" w:val="nil"/>
              <w:left w:color="afafaf" w:space="0" w:sz="6" w:val="single"/>
              <w:bottom w:color="afafaf" w:space="0" w:sz="6" w:val="single"/>
              <w:right w:color="afafaf" w:space="0" w:sz="6" w:val="single"/>
            </w:tcBorders>
            <w:tcMar>
              <w:top w:w="60.0" w:type="dxa"/>
              <w:left w:w="60.0" w:type="dxa"/>
              <w:bottom w:w="60.0" w:type="dxa"/>
              <w:right w:w="60.0" w:type="dxa"/>
            </w:tcMar>
            <w:vAlign w:val="top"/>
          </w:tcPr>
          <w:p w:rsidR="00000000" w:rsidDel="00000000" w:rsidP="00000000" w:rsidRDefault="00000000" w:rsidRPr="00000000" w14:paraId="00000181">
            <w:pPr>
              <w:rPr>
                <w:rFonts w:ascii="Calibri" w:cs="Calibri" w:eastAsia="Calibri" w:hAnsi="Calibri"/>
                <w:b w:val="1"/>
                <w:color w:val="404040"/>
                <w:sz w:val="21"/>
                <w:szCs w:val="21"/>
              </w:rPr>
            </w:pPr>
            <w:r w:rsidDel="00000000" w:rsidR="00000000" w:rsidRPr="00000000">
              <w:rPr>
                <w:rFonts w:ascii="Calibri" w:cs="Calibri" w:eastAsia="Calibri" w:hAnsi="Calibri"/>
                <w:b w:val="1"/>
                <w:color w:val="404040"/>
                <w:sz w:val="21"/>
                <w:szCs w:val="21"/>
                <w:rtl w:val="0"/>
              </w:rPr>
              <w:t xml:space="preserve">Bill Details</w:t>
            </w:r>
          </w:p>
        </w:tc>
        <w:tc>
          <w:tcPr>
            <w:tcBorders>
              <w:top w:color="000000" w:space="0" w:sz="0" w:val="nil"/>
              <w:left w:color="000000" w:space="0" w:sz="0" w:val="nil"/>
              <w:bottom w:color="afafaf" w:space="0" w:sz="6" w:val="single"/>
              <w:right w:color="afafaf" w:space="0" w:sz="6" w:val="single"/>
            </w:tcBorders>
            <w:tcMar>
              <w:top w:w="60.0" w:type="dxa"/>
              <w:left w:w="60.0" w:type="dxa"/>
              <w:bottom w:w="60.0" w:type="dxa"/>
              <w:right w:w="60.0" w:type="dxa"/>
            </w:tcMar>
            <w:vAlign w:val="top"/>
          </w:tcPr>
          <w:p w:rsidR="00000000" w:rsidDel="00000000" w:rsidP="00000000" w:rsidRDefault="00000000" w:rsidRPr="00000000" w14:paraId="00000182">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If the cost profile has been set up in the Billing module, then a detailed Bill will be available for review. If the cost profile is set up in the normal charger setup window, then the Bill detail will not be populated. Taxes and fees collected are tracked as separate line items for reporting out of ZEFNET and to the customer (per the ZEFNET CHARGE App)</w:t>
            </w:r>
          </w:p>
        </w:tc>
      </w:tr>
      <w:tr>
        <w:trPr>
          <w:cantSplit w:val="0"/>
          <w:trHeight w:val="1125" w:hRule="atLeast"/>
          <w:tblHeader w:val="0"/>
        </w:trPr>
        <w:tc>
          <w:tcPr>
            <w:tcBorders>
              <w:top w:color="000000" w:space="0" w:sz="0" w:val="nil"/>
              <w:left w:color="afafaf" w:space="0" w:sz="6" w:val="single"/>
              <w:bottom w:color="afafaf" w:space="0" w:sz="6" w:val="single"/>
              <w:right w:color="afafaf" w:space="0" w:sz="6" w:val="single"/>
            </w:tcBorders>
            <w:tcMar>
              <w:top w:w="60.0" w:type="dxa"/>
              <w:left w:w="60.0" w:type="dxa"/>
              <w:bottom w:w="60.0" w:type="dxa"/>
              <w:right w:w="60.0" w:type="dxa"/>
            </w:tcMar>
            <w:vAlign w:val="top"/>
          </w:tcPr>
          <w:p w:rsidR="00000000" w:rsidDel="00000000" w:rsidP="00000000" w:rsidRDefault="00000000" w:rsidRPr="00000000" w14:paraId="00000183">
            <w:pPr>
              <w:rPr>
                <w:rFonts w:ascii="Calibri" w:cs="Calibri" w:eastAsia="Calibri" w:hAnsi="Calibri"/>
                <w:b w:val="1"/>
                <w:color w:val="404040"/>
                <w:sz w:val="21"/>
                <w:szCs w:val="21"/>
              </w:rPr>
            </w:pPr>
            <w:r w:rsidDel="00000000" w:rsidR="00000000" w:rsidRPr="00000000">
              <w:rPr>
                <w:rFonts w:ascii="Calibri" w:cs="Calibri" w:eastAsia="Calibri" w:hAnsi="Calibri"/>
                <w:b w:val="1"/>
                <w:color w:val="404040"/>
                <w:sz w:val="21"/>
                <w:szCs w:val="21"/>
                <w:rtl w:val="0"/>
              </w:rPr>
              <w:t xml:space="preserve">Station Performance</w:t>
            </w:r>
          </w:p>
        </w:tc>
        <w:tc>
          <w:tcPr>
            <w:tcBorders>
              <w:top w:color="000000" w:space="0" w:sz="0" w:val="nil"/>
              <w:left w:color="000000" w:space="0" w:sz="0" w:val="nil"/>
              <w:bottom w:color="afafaf" w:space="0" w:sz="6" w:val="single"/>
              <w:right w:color="afafaf" w:space="0" w:sz="6" w:val="single"/>
            </w:tcBorders>
            <w:tcMar>
              <w:top w:w="60.0" w:type="dxa"/>
              <w:left w:w="60.0" w:type="dxa"/>
              <w:bottom w:w="60.0" w:type="dxa"/>
              <w:right w:w="60.0" w:type="dxa"/>
            </w:tcMar>
            <w:vAlign w:val="top"/>
          </w:tcPr>
          <w:p w:rsidR="00000000" w:rsidDel="00000000" w:rsidP="00000000" w:rsidRDefault="00000000" w:rsidRPr="00000000" w14:paraId="00000184">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Annual uptime (rolling 12-month basis), annual downtown (rolling 12-month basis), Power derating relative to expected power, internal DCFC unit temperature, quantity of remote restarts provided per the last 12 months and as a % of total charging sessions, error code history.</w:t>
            </w:r>
          </w:p>
        </w:tc>
      </w:tr>
      <w:tr>
        <w:trPr>
          <w:cantSplit w:val="0"/>
          <w:trHeight w:val="615" w:hRule="atLeast"/>
          <w:tblHeader w:val="0"/>
        </w:trPr>
        <w:tc>
          <w:tcPr>
            <w:tcBorders>
              <w:top w:color="000000" w:space="0" w:sz="0" w:val="nil"/>
              <w:left w:color="afafaf" w:space="0" w:sz="6" w:val="single"/>
              <w:bottom w:color="afafaf" w:space="0" w:sz="6" w:val="single"/>
              <w:right w:color="afafaf" w:space="0" w:sz="6" w:val="single"/>
            </w:tcBorders>
            <w:tcMar>
              <w:top w:w="60.0" w:type="dxa"/>
              <w:left w:w="60.0" w:type="dxa"/>
              <w:bottom w:w="60.0" w:type="dxa"/>
              <w:right w:w="60.0" w:type="dxa"/>
            </w:tcMar>
            <w:vAlign w:val="top"/>
          </w:tcPr>
          <w:p w:rsidR="00000000" w:rsidDel="00000000" w:rsidP="00000000" w:rsidRDefault="00000000" w:rsidRPr="00000000" w14:paraId="00000185">
            <w:pPr>
              <w:rPr>
                <w:rFonts w:ascii="Calibri" w:cs="Calibri" w:eastAsia="Calibri" w:hAnsi="Calibri"/>
                <w:b w:val="1"/>
                <w:color w:val="404040"/>
                <w:sz w:val="21"/>
                <w:szCs w:val="21"/>
              </w:rPr>
            </w:pPr>
            <w:r w:rsidDel="00000000" w:rsidR="00000000" w:rsidRPr="00000000">
              <w:rPr>
                <w:rFonts w:ascii="Calibri" w:cs="Calibri" w:eastAsia="Calibri" w:hAnsi="Calibri"/>
                <w:b w:val="1"/>
                <w:color w:val="404040"/>
                <w:sz w:val="21"/>
                <w:szCs w:val="21"/>
                <w:rtl w:val="0"/>
              </w:rPr>
              <w:t xml:space="preserve">Connectivity</w:t>
            </w:r>
          </w:p>
        </w:tc>
        <w:tc>
          <w:tcPr>
            <w:tcBorders>
              <w:top w:color="000000" w:space="0" w:sz="0" w:val="nil"/>
              <w:left w:color="000000" w:space="0" w:sz="0" w:val="nil"/>
              <w:bottom w:color="afafaf" w:space="0" w:sz="6" w:val="single"/>
              <w:right w:color="afafaf" w:space="0" w:sz="6" w:val="single"/>
            </w:tcBorders>
            <w:tcMar>
              <w:top w:w="60.0" w:type="dxa"/>
              <w:left w:w="60.0" w:type="dxa"/>
              <w:bottom w:w="60.0" w:type="dxa"/>
              <w:right w:w="60.0" w:type="dxa"/>
            </w:tcMar>
            <w:vAlign w:val="top"/>
          </w:tcPr>
          <w:p w:rsidR="00000000" w:rsidDel="00000000" w:rsidP="00000000" w:rsidRDefault="00000000" w:rsidRPr="00000000" w14:paraId="00000186">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Cellular strength per station, Current Connectivity Status, Variation in Connectivity over time (last month and year)</w:t>
            </w:r>
          </w:p>
        </w:tc>
      </w:tr>
    </w:tbl>
    <w:p w:rsidR="00000000" w:rsidDel="00000000" w:rsidP="00000000" w:rsidRDefault="00000000" w:rsidRPr="00000000" w14:paraId="00000187">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188">
      <w:pPr>
        <w:spacing w:after="0" w:line="244.8"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In addition to the data listed above, detailed metrics around equipment performance are tracked, as discussed in other sections of this proposal. Easily available downloadable report formats include raw .csv files and ATS files (one meter data management file type used by Meridian). Other exported reports are available via DERMs integrations and beyond.</w:t>
      </w:r>
    </w:p>
    <w:p w:rsidR="00000000" w:rsidDel="00000000" w:rsidP="00000000" w:rsidRDefault="00000000" w:rsidRPr="00000000" w14:paraId="00000189">
      <w:pPr>
        <w:spacing w:after="0" w:line="244.8" w:lineRule="auto"/>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18A">
      <w:pPr>
        <w:spacing w:after="0" w:line="244.8"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ZEFNET also supports the sharing of data with partners when projects call for this capability. This might include a variety of utility customers that have interest in energy consumption or charging session counts by time of day. ZEFNET Connect is a module within ZEFNET that makes partner data sharing easy and allows for detailed permissions settings. Data can be shared in a ‘view only’ mode or view some data while offering functionality in specific areas of the portal. This is highly configurable for the customer/station owner.</w:t>
      </w:r>
    </w:p>
    <w:p w:rsidR="00000000" w:rsidDel="00000000" w:rsidP="00000000" w:rsidRDefault="00000000" w:rsidRPr="00000000" w14:paraId="0000018B">
      <w:pPr>
        <w:rPr/>
      </w:pPr>
      <w:r w:rsidDel="00000000" w:rsidR="00000000" w:rsidRPr="00000000">
        <w:rPr>
          <w:rtl w:val="0"/>
        </w:rPr>
      </w:r>
    </w:p>
    <w:p w:rsidR="00000000" w:rsidDel="00000000" w:rsidP="00000000" w:rsidRDefault="00000000" w:rsidRPr="00000000" w14:paraId="0000018C">
      <w:pPr>
        <w:pStyle w:val="Heading1"/>
        <w:ind w:left="0"/>
        <w:rPr/>
      </w:pPr>
      <w:bookmarkStart w:colFirst="0" w:colLast="0" w:name="_heading=h.r4x0rmbqkjwd" w:id="44"/>
      <w:bookmarkEnd w:id="44"/>
      <w:r w:rsidDel="00000000" w:rsidR="00000000" w:rsidRPr="00000000">
        <w:rPr>
          <w:rtl w:val="0"/>
        </w:rPr>
      </w:r>
    </w:p>
    <w:p w:rsidR="00000000" w:rsidDel="00000000" w:rsidP="00000000" w:rsidRDefault="00000000" w:rsidRPr="00000000" w14:paraId="0000018D">
      <w:pPr>
        <w:pStyle w:val="Heading1"/>
        <w:ind w:left="0"/>
        <w:rPr/>
      </w:pPr>
      <w:bookmarkStart w:colFirst="0" w:colLast="0" w:name="_heading=h.vx1227" w:id="45"/>
      <w:bookmarkEnd w:id="45"/>
      <w:r w:rsidDel="00000000" w:rsidR="00000000" w:rsidRPr="00000000">
        <w:rPr>
          <w:rtl w:val="0"/>
        </w:rPr>
        <w:t xml:space="preserve">V. Maximum Data Accessibility </w:t>
      </w:r>
    </w:p>
    <w:p w:rsidR="00000000" w:rsidDel="00000000" w:rsidP="00000000" w:rsidRDefault="00000000" w:rsidRPr="00000000" w14:paraId="0000018E">
      <w:pPr>
        <w:rPr/>
      </w:pPr>
      <w:r w:rsidDel="00000000" w:rsidR="00000000" w:rsidRPr="00000000">
        <w:rPr>
          <w:rtl w:val="0"/>
        </w:rPr>
      </w:r>
    </w:p>
    <w:p w:rsidR="00000000" w:rsidDel="00000000" w:rsidP="00000000" w:rsidRDefault="00000000" w:rsidRPr="00000000" w14:paraId="0000018F">
      <w:pPr>
        <w:spacing w:line="244.8"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ZEF Energy is focused on working closely with utility partners and helping them build strong relationships with their customers through new EV charging programs and customer conveniences. As part of this aim, ZEF Energy believes that our customers should own their own charging equipment data and have access to that data at all times, at no added cost. For this reason, ZEFNET provides extensive data access and reporting to make project learning and regulatory reporting easy.  </w:t>
      </w:r>
    </w:p>
    <w:p w:rsidR="00000000" w:rsidDel="00000000" w:rsidP="00000000" w:rsidRDefault="00000000" w:rsidRPr="00000000" w14:paraId="00000190">
      <w:pPr>
        <w:spacing w:line="244.8" w:lineRule="auto"/>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191">
      <w:pPr>
        <w:spacing w:line="244.8"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Further, ZEFNET supports the sharing of data with partners when projects call for this capability. This might include a variety of utility customers that have interest in energy consumption or charging session counts by time of day. ZEFNET Connect is a module within ZEFNET that makes partner data sharing easy and allows for detailed permissions settings. </w:t>
      </w:r>
    </w:p>
    <w:p w:rsidR="00000000" w:rsidDel="00000000" w:rsidP="00000000" w:rsidRDefault="00000000" w:rsidRPr="00000000" w14:paraId="00000192">
      <w:pPr>
        <w:pStyle w:val="Heading2"/>
        <w:rPr/>
      </w:pPr>
      <w:bookmarkStart w:colFirst="0" w:colLast="0" w:name="_heading=h.2u6wntf" w:id="46"/>
      <w:bookmarkEnd w:id="46"/>
      <w:r w:rsidDel="00000000" w:rsidR="00000000" w:rsidRPr="00000000">
        <w:rPr>
          <w:rtl w:val="0"/>
        </w:rPr>
      </w:r>
    </w:p>
    <w:p w:rsidR="00000000" w:rsidDel="00000000" w:rsidP="00000000" w:rsidRDefault="00000000" w:rsidRPr="00000000" w14:paraId="00000193">
      <w:pPr>
        <w:rPr/>
      </w:pPr>
      <w:r w:rsidDel="00000000" w:rsidR="00000000" w:rsidRPr="00000000">
        <w:rPr>
          <w:rtl w:val="0"/>
        </w:rPr>
      </w:r>
    </w:p>
    <w:p w:rsidR="00000000" w:rsidDel="00000000" w:rsidP="00000000" w:rsidRDefault="00000000" w:rsidRPr="00000000" w14:paraId="00000194">
      <w:pPr>
        <w:pStyle w:val="Title"/>
        <w:rPr/>
      </w:pPr>
      <w:bookmarkStart w:colFirst="0" w:colLast="0" w:name="_heading=h.4f1mdlm" w:id="47"/>
      <w:bookmarkEnd w:id="47"/>
      <w:r w:rsidDel="00000000" w:rsidR="00000000" w:rsidRPr="00000000">
        <w:rPr>
          <w:rtl w:val="0"/>
        </w:rPr>
        <w:t xml:space="preserve">MERCHANT COMPENSATION &amp; FUNCTIONALITY </w:t>
      </w:r>
    </w:p>
    <w:p w:rsidR="00000000" w:rsidDel="00000000" w:rsidP="00000000" w:rsidRDefault="00000000" w:rsidRPr="00000000" w14:paraId="00000195">
      <w:pPr>
        <w:pStyle w:val="Heading1"/>
        <w:spacing w:after="240" w:before="240" w:lineRule="auto"/>
        <w:rPr/>
      </w:pPr>
      <w:bookmarkStart w:colFirst="0" w:colLast="0" w:name="_heading=h.h1pqt936gt64" w:id="48"/>
      <w:bookmarkEnd w:id="48"/>
      <w:r w:rsidDel="00000000" w:rsidR="00000000" w:rsidRPr="00000000">
        <w:rPr>
          <w:rtl w:val="0"/>
        </w:rPr>
        <w:t xml:space="preserve">Section 4 | Payment to Station Owners &amp; Driver Fee Setting</w:t>
      </w:r>
    </w:p>
    <w:p w:rsidR="00000000" w:rsidDel="00000000" w:rsidP="00000000" w:rsidRDefault="00000000" w:rsidRPr="00000000" w14:paraId="00000196">
      <w:pPr>
        <w:spacing w:after="240" w:before="24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ZEFNET charging stations offer the following payment options for drivers:</w:t>
      </w:r>
    </w:p>
    <w:p w:rsidR="00000000" w:rsidDel="00000000" w:rsidP="00000000" w:rsidRDefault="00000000" w:rsidRPr="00000000" w14:paraId="00000197">
      <w:pPr>
        <w:numPr>
          <w:ilvl w:val="0"/>
          <w:numId w:val="16"/>
        </w:numPr>
        <w:spacing w:after="0" w:before="240" w:lineRule="auto"/>
        <w:ind w:left="720" w:hanging="360"/>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Credit cards, via a credit card reader</w:t>
      </w:r>
      <w:r w:rsidDel="00000000" w:rsidR="00000000" w:rsidRPr="00000000">
        <w:rPr>
          <w:rtl w:val="0"/>
        </w:rPr>
      </w:r>
    </w:p>
    <w:p w:rsidR="00000000" w:rsidDel="00000000" w:rsidP="00000000" w:rsidRDefault="00000000" w:rsidRPr="00000000" w14:paraId="00000198">
      <w:pPr>
        <w:numPr>
          <w:ilvl w:val="0"/>
          <w:numId w:val="16"/>
        </w:numPr>
        <w:spacing w:after="0" w:before="0" w:lineRule="auto"/>
        <w:ind w:left="720" w:hanging="360"/>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A ZEFNET RFID card you can request when setting up an account</w:t>
      </w:r>
      <w:r w:rsidDel="00000000" w:rsidR="00000000" w:rsidRPr="00000000">
        <w:rPr>
          <w:rtl w:val="0"/>
        </w:rPr>
      </w:r>
    </w:p>
    <w:p w:rsidR="00000000" w:rsidDel="00000000" w:rsidP="00000000" w:rsidRDefault="00000000" w:rsidRPr="00000000" w14:paraId="00000199">
      <w:pPr>
        <w:numPr>
          <w:ilvl w:val="0"/>
          <w:numId w:val="16"/>
        </w:numPr>
        <w:spacing w:after="0" w:before="0" w:lineRule="auto"/>
        <w:ind w:left="720" w:hanging="360"/>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 ZEFNET mobile app, which links to your driver account</w:t>
      </w:r>
      <w:r w:rsidDel="00000000" w:rsidR="00000000" w:rsidRPr="00000000">
        <w:rPr>
          <w:rtl w:val="0"/>
        </w:rPr>
      </w:r>
    </w:p>
    <w:p w:rsidR="00000000" w:rsidDel="00000000" w:rsidP="00000000" w:rsidRDefault="00000000" w:rsidRPr="00000000" w14:paraId="0000019A">
      <w:pPr>
        <w:numPr>
          <w:ilvl w:val="0"/>
          <w:numId w:val="16"/>
        </w:numPr>
        <w:spacing w:after="0" w:before="0" w:lineRule="auto"/>
        <w:ind w:left="720" w:hanging="360"/>
        <w:rPr>
          <w:rFonts w:ascii="Calibri" w:cs="Calibri" w:eastAsia="Calibri" w:hAnsi="Calibri"/>
          <w:sz w:val="22"/>
          <w:szCs w:val="22"/>
          <w:u w:val="none"/>
        </w:rPr>
      </w:pPr>
      <w:r w:rsidDel="00000000" w:rsidR="00000000" w:rsidRPr="00000000">
        <w:rPr>
          <w:rtl w:val="0"/>
        </w:rPr>
        <w:t xml:space="preserve">Charger </w:t>
      </w:r>
      <w:r w:rsidDel="00000000" w:rsidR="00000000" w:rsidRPr="00000000">
        <w:rPr>
          <w:rFonts w:ascii="Calibri" w:cs="Calibri" w:eastAsia="Calibri" w:hAnsi="Calibri"/>
          <w:sz w:val="22"/>
          <w:szCs w:val="22"/>
          <w:rtl w:val="0"/>
        </w:rPr>
        <w:t xml:space="preserve">RFID reader is NFC enabled</w:t>
      </w:r>
      <w:r w:rsidDel="00000000" w:rsidR="00000000" w:rsidRPr="00000000">
        <w:rPr>
          <w:rtl w:val="0"/>
        </w:rPr>
        <w:t xml:space="preserve"> – </w:t>
      </w:r>
      <w:r w:rsidDel="00000000" w:rsidR="00000000" w:rsidRPr="00000000">
        <w:rPr>
          <w:rFonts w:ascii="Calibri" w:cs="Calibri" w:eastAsia="Calibri" w:hAnsi="Calibri"/>
          <w:sz w:val="22"/>
          <w:szCs w:val="22"/>
          <w:rtl w:val="0"/>
        </w:rPr>
        <w:t xml:space="preserve">allows for payment via apple pay, google pay</w:t>
      </w:r>
      <w:r w:rsidDel="00000000" w:rsidR="00000000" w:rsidRPr="00000000">
        <w:rPr>
          <w:rtl w:val="0"/>
        </w:rPr>
        <w:t xml:space="preserve">, etc.</w:t>
      </w:r>
      <w:r w:rsidDel="00000000" w:rsidR="00000000" w:rsidRPr="00000000">
        <w:rPr>
          <w:rtl w:val="0"/>
        </w:rPr>
      </w:r>
    </w:p>
    <w:p w:rsidR="00000000" w:rsidDel="00000000" w:rsidP="00000000" w:rsidRDefault="00000000" w:rsidRPr="00000000" w14:paraId="0000019B">
      <w:pPr>
        <w:numPr>
          <w:ilvl w:val="0"/>
          <w:numId w:val="16"/>
        </w:numPr>
        <w:spacing w:after="240" w:before="0" w:lineRule="auto"/>
        <w:ind w:left="720" w:hanging="360"/>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A roaming partners mobile app, i.e., ChargePoint.</w:t>
      </w:r>
      <w:r w:rsidDel="00000000" w:rsidR="00000000" w:rsidRPr="00000000">
        <w:rPr>
          <w:rtl w:val="0"/>
        </w:rPr>
      </w:r>
    </w:p>
    <w:p w:rsidR="00000000" w:rsidDel="00000000" w:rsidP="00000000" w:rsidRDefault="00000000" w:rsidRPr="00000000" w14:paraId="0000019C">
      <w:pPr>
        <w:spacing w:after="240" w:before="24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The only added fee to MLGW is the monthly 10% fee that is held back from the charging station revenue, which covers the processing of all payments. There are no additional fees to drivers, unless that is something MLGW wanted to institute.</w:t>
      </w:r>
    </w:p>
    <w:p w:rsidR="00000000" w:rsidDel="00000000" w:rsidP="00000000" w:rsidRDefault="00000000" w:rsidRPr="00000000" w14:paraId="0000019D">
      <w:pPr>
        <w:pStyle w:val="Heading2"/>
        <w:numPr>
          <w:ilvl w:val="0"/>
          <w:numId w:val="15"/>
        </w:numPr>
        <w:ind w:left="720" w:hanging="360"/>
        <w:rPr>
          <w:u w:val="none"/>
        </w:rPr>
      </w:pPr>
      <w:bookmarkStart w:colFirst="0" w:colLast="0" w:name="_heading=h.j5exgivy18bh" w:id="49"/>
      <w:bookmarkEnd w:id="49"/>
      <w:r w:rsidDel="00000000" w:rsidR="00000000" w:rsidRPr="00000000">
        <w:rPr>
          <w:rtl w:val="0"/>
        </w:rPr>
        <w:t xml:space="preserve">Driver Payment Options</w:t>
      </w:r>
    </w:p>
    <w:p w:rsidR="00000000" w:rsidDel="00000000" w:rsidP="00000000" w:rsidRDefault="00000000" w:rsidRPr="00000000" w14:paraId="0000019E">
      <w:pP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Each charging satellite will have one credit card and RFID reader (with NFC technology as well) installed – effectively one credit card reader + RFID reader per two (2) plugs. This will allow all drivers the ability to pay for a charging session by credit card, RFID, NFC payment (e.g. Apple Pay or Google Pay) or via app (the ZEFNET Charge App or another app with a roaming agreement such as ChargePoint). This set-up also provides a high ratio of credit card readers to plugs, so that drivers don’t have to stand in line at a central payment kiosk before starting their charge.</w:t>
      </w:r>
    </w:p>
    <w:p w:rsidR="00000000" w:rsidDel="00000000" w:rsidP="00000000" w:rsidRDefault="00000000" w:rsidRPr="00000000" w14:paraId="0000019F">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1A0">
      <w:pP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Most EV drivers currently pay as “walk-up” customers and the software, app, and hardware is set-up to accommodate this and offer a smoother driver experience. ZEF does also offer a ZEFNET network subscription. This can be accomplished through a PIN that is shared with them and then used via the app or through the distribution of a ZEF RFID card.</w:t>
      </w:r>
    </w:p>
    <w:p w:rsidR="00000000" w:rsidDel="00000000" w:rsidP="00000000" w:rsidRDefault="00000000" w:rsidRPr="00000000" w14:paraId="000001A1">
      <w:pPr>
        <w:pStyle w:val="Heading2"/>
        <w:rPr/>
      </w:pPr>
      <w:bookmarkStart w:colFirst="0" w:colLast="0" w:name="_heading=h.6huprnk2ya24" w:id="50"/>
      <w:bookmarkEnd w:id="50"/>
      <w:r w:rsidDel="00000000" w:rsidR="00000000" w:rsidRPr="00000000">
        <w:rPr>
          <w:rtl w:val="0"/>
        </w:rPr>
      </w:r>
    </w:p>
    <w:p w:rsidR="00000000" w:rsidDel="00000000" w:rsidP="00000000" w:rsidRDefault="00000000" w:rsidRPr="00000000" w14:paraId="000001A2">
      <w:pPr>
        <w:pStyle w:val="Heading2"/>
        <w:numPr>
          <w:ilvl w:val="0"/>
          <w:numId w:val="15"/>
        </w:numPr>
        <w:ind w:left="720" w:hanging="360"/>
        <w:rPr>
          <w:u w:val="none"/>
        </w:rPr>
      </w:pPr>
      <w:bookmarkStart w:colFirst="0" w:colLast="0" w:name="_heading=h.9fxbkxp08vdc" w:id="51"/>
      <w:bookmarkEnd w:id="51"/>
      <w:r w:rsidDel="00000000" w:rsidR="00000000" w:rsidRPr="00000000">
        <w:rPr>
          <w:rtl w:val="0"/>
        </w:rPr>
        <w:t xml:space="preserve">Driver Payment Experience</w:t>
      </w:r>
    </w:p>
    <w:p w:rsidR="00000000" w:rsidDel="00000000" w:rsidP="00000000" w:rsidRDefault="00000000" w:rsidRPr="00000000" w14:paraId="000001A3">
      <w:pPr>
        <w:spacing w:after="20" w:before="20" w:lineRule="auto"/>
        <w:ind w:left="0" w:firstLine="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Drivers have the ability to pay via more than six (6) methods.</w:t>
      </w:r>
    </w:p>
    <w:p w:rsidR="00000000" w:rsidDel="00000000" w:rsidP="00000000" w:rsidRDefault="00000000" w:rsidRPr="00000000" w14:paraId="000001A4">
      <w:pPr>
        <w:numPr>
          <w:ilvl w:val="0"/>
          <w:numId w:val="2"/>
        </w:numPr>
        <w:spacing w:after="0" w:before="20" w:lineRule="auto"/>
        <w:ind w:left="1440" w:hanging="360"/>
        <w:rPr>
          <w:rFonts w:ascii="Calibri" w:cs="Calibri" w:eastAsia="Calibri" w:hAnsi="Calibri"/>
          <w:sz w:val="22"/>
          <w:szCs w:val="22"/>
          <w:u w:val="none"/>
        </w:rPr>
      </w:pPr>
      <w:r w:rsidDel="00000000" w:rsidR="00000000" w:rsidRPr="00000000">
        <w:rPr>
          <w:rFonts w:ascii="Calibri" w:cs="Calibri" w:eastAsia="Calibri" w:hAnsi="Calibri"/>
          <w:b w:val="1"/>
          <w:sz w:val="22"/>
          <w:szCs w:val="22"/>
          <w:rtl w:val="0"/>
        </w:rPr>
        <w:t xml:space="preserve">Multiple Methods at the Charger:</w:t>
      </w:r>
      <w:r w:rsidDel="00000000" w:rsidR="00000000" w:rsidRPr="00000000">
        <w:rPr>
          <w:rFonts w:ascii="Calibri" w:cs="Calibri" w:eastAsia="Calibri" w:hAnsi="Calibri"/>
          <w:sz w:val="22"/>
          <w:szCs w:val="22"/>
          <w:rtl w:val="0"/>
        </w:rPr>
        <w:t xml:space="preserve"> Credit card via a credit card reader on each DCFC satellite where there is (1) credit card reader per (1) or (2) plugs. This reader also takes payment via NFC (e.g. Apple Pay or Google Pay) and from a ZEFNET provided RFID card.</w:t>
      </w:r>
      <w:r w:rsidDel="00000000" w:rsidR="00000000" w:rsidRPr="00000000">
        <w:rPr>
          <w:rtl w:val="0"/>
        </w:rPr>
      </w:r>
    </w:p>
    <w:p w:rsidR="00000000" w:rsidDel="00000000" w:rsidP="00000000" w:rsidRDefault="00000000" w:rsidRPr="00000000" w14:paraId="000001A5">
      <w:pPr>
        <w:numPr>
          <w:ilvl w:val="0"/>
          <w:numId w:val="2"/>
        </w:numPr>
        <w:spacing w:after="0" w:before="0" w:lineRule="auto"/>
        <w:ind w:left="1440" w:hanging="360"/>
        <w:rPr>
          <w:rFonts w:ascii="Calibri" w:cs="Calibri" w:eastAsia="Calibri" w:hAnsi="Calibri"/>
          <w:sz w:val="22"/>
          <w:szCs w:val="22"/>
          <w:u w:val="none"/>
        </w:rPr>
      </w:pPr>
      <w:r w:rsidDel="00000000" w:rsidR="00000000" w:rsidRPr="00000000">
        <w:rPr>
          <w:rFonts w:ascii="Calibri" w:cs="Calibri" w:eastAsia="Calibri" w:hAnsi="Calibri"/>
          <w:b w:val="1"/>
          <w:sz w:val="22"/>
          <w:szCs w:val="22"/>
          <w:rtl w:val="0"/>
        </w:rPr>
        <w:t xml:space="preserve">Multiple App Options:</w:t>
      </w:r>
      <w:r w:rsidDel="00000000" w:rsidR="00000000" w:rsidRPr="00000000">
        <w:rPr>
          <w:rFonts w:ascii="Calibri" w:cs="Calibri" w:eastAsia="Calibri" w:hAnsi="Calibri"/>
          <w:sz w:val="22"/>
          <w:szCs w:val="22"/>
          <w:rtl w:val="0"/>
        </w:rPr>
        <w:t xml:space="preserve"> ZEFNET CHARGE App or other apps that belong to the networks or map aggregators that ZEF Energy has roaming agreements with. This includes ChargeHub, ChargePoint, SemaConnect, Mercedes and others. This list continues </w:t>
      </w:r>
      <w:r w:rsidDel="00000000" w:rsidR="00000000" w:rsidRPr="00000000">
        <w:rPr>
          <w:rtl w:val="0"/>
        </w:rPr>
        <w:t xml:space="preserve">to grow</w:t>
      </w:r>
      <w:r w:rsidDel="00000000" w:rsidR="00000000" w:rsidRPr="00000000">
        <w:rPr>
          <w:rFonts w:ascii="Calibri" w:cs="Calibri" w:eastAsia="Calibri" w:hAnsi="Calibri"/>
          <w:sz w:val="22"/>
          <w:szCs w:val="22"/>
          <w:rtl w:val="0"/>
        </w:rPr>
        <w:t xml:space="preserve"> every 6 months as part of our expanding OCPI efforts.</w:t>
      </w:r>
      <w:r w:rsidDel="00000000" w:rsidR="00000000" w:rsidRPr="00000000">
        <w:rPr>
          <w:rtl w:val="0"/>
        </w:rPr>
      </w:r>
    </w:p>
    <w:p w:rsidR="00000000" w:rsidDel="00000000" w:rsidP="00000000" w:rsidRDefault="00000000" w:rsidRPr="00000000" w14:paraId="000001A6">
      <w:pPr>
        <w:numPr>
          <w:ilvl w:val="0"/>
          <w:numId w:val="2"/>
        </w:numPr>
        <w:spacing w:after="20" w:before="0" w:lineRule="auto"/>
        <w:ind w:left="1440" w:hanging="360"/>
        <w:rPr>
          <w:rFonts w:ascii="Calibri" w:cs="Calibri" w:eastAsia="Calibri" w:hAnsi="Calibri"/>
          <w:sz w:val="22"/>
          <w:szCs w:val="22"/>
          <w:u w:val="none"/>
        </w:rPr>
      </w:pPr>
      <w:r w:rsidDel="00000000" w:rsidR="00000000" w:rsidRPr="00000000">
        <w:rPr>
          <w:rFonts w:ascii="Calibri" w:cs="Calibri" w:eastAsia="Calibri" w:hAnsi="Calibri"/>
          <w:b w:val="1"/>
          <w:sz w:val="22"/>
          <w:szCs w:val="22"/>
          <w:rtl w:val="0"/>
        </w:rPr>
        <w:t xml:space="preserve">Via Charge Network Membership:</w:t>
      </w:r>
      <w:r w:rsidDel="00000000" w:rsidR="00000000" w:rsidRPr="00000000">
        <w:rPr>
          <w:rFonts w:ascii="Calibri" w:cs="Calibri" w:eastAsia="Calibri" w:hAnsi="Calibri"/>
          <w:sz w:val="22"/>
          <w:szCs w:val="22"/>
          <w:rtl w:val="0"/>
        </w:rPr>
        <w:t xml:space="preserve"> As a member you can either receive an RFID card, authenticate via your email address, or via a provided PIN. The RFID card would be used on the RFID reader, the others would be used in the ZEFNET CHARGE App.</w:t>
      </w:r>
      <w:r w:rsidDel="00000000" w:rsidR="00000000" w:rsidRPr="00000000">
        <w:rPr>
          <w:rtl w:val="0"/>
        </w:rPr>
      </w:r>
    </w:p>
    <w:p w:rsidR="00000000" w:rsidDel="00000000" w:rsidP="00000000" w:rsidRDefault="00000000" w:rsidRPr="00000000" w14:paraId="000001A7">
      <w:pPr>
        <w:spacing w:after="20" w:before="2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 </w:t>
      </w:r>
    </w:p>
    <w:p w:rsidR="00000000" w:rsidDel="00000000" w:rsidP="00000000" w:rsidRDefault="00000000" w:rsidRPr="00000000" w14:paraId="000001A8">
      <w:pPr>
        <w:spacing w:after="20" w:before="20" w:lineRule="auto"/>
        <w:rPr>
          <w:rFonts w:ascii="Arial" w:cs="Arial" w:eastAsia="Arial" w:hAnsi="Arial"/>
          <w:sz w:val="20"/>
          <w:szCs w:val="20"/>
        </w:rPr>
      </w:pPr>
      <w:r w:rsidDel="00000000" w:rsidR="00000000" w:rsidRPr="00000000">
        <w:rPr>
          <w:rFonts w:ascii="Calibri" w:cs="Calibri" w:eastAsia="Calibri" w:hAnsi="Calibri"/>
          <w:sz w:val="22"/>
          <w:szCs w:val="22"/>
          <w:rtl w:val="0"/>
        </w:rPr>
        <w:t xml:space="preserve">The payment process on the ZEFNET CHARGE App is easy for drivers. The following images walk through the steps of the transaction process.</w:t>
      </w:r>
      <w:r w:rsidDel="00000000" w:rsidR="00000000" w:rsidRPr="00000000">
        <w:rPr>
          <w:rtl w:val="0"/>
        </w:rPr>
      </w:r>
    </w:p>
    <w:p w:rsidR="00000000" w:rsidDel="00000000" w:rsidP="00000000" w:rsidRDefault="00000000" w:rsidRPr="00000000" w14:paraId="000001A9">
      <w:pPr>
        <w:spacing w:after="20" w:before="2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1AA">
      <w:pPr>
        <w:spacing w:after="20" w:before="20" w:lineRule="auto"/>
        <w:ind w:left="270" w:firstLine="0"/>
        <w:rPr>
          <w:rFonts w:ascii="Arial" w:cs="Arial" w:eastAsia="Arial" w:hAnsi="Arial"/>
          <w:sz w:val="20"/>
          <w:szCs w:val="20"/>
        </w:rPr>
      </w:pPr>
      <w:r w:rsidDel="00000000" w:rsidR="00000000" w:rsidRPr="00000000">
        <w:rPr>
          <w:rFonts w:ascii="Arial" w:cs="Arial" w:eastAsia="Arial" w:hAnsi="Arial"/>
          <w:sz w:val="20"/>
          <w:szCs w:val="20"/>
        </w:rPr>
        <w:drawing>
          <wp:inline distB="19050" distT="19050" distL="19050" distR="19050">
            <wp:extent cx="1922076" cy="2822555"/>
            <wp:effectExtent b="0" l="0" r="0" t="0"/>
            <wp:docPr id="116324" name="image13.png"/>
            <a:graphic>
              <a:graphicData uri="http://schemas.openxmlformats.org/drawingml/2006/picture">
                <pic:pic>
                  <pic:nvPicPr>
                    <pic:cNvPr id="0" name="image13.png"/>
                    <pic:cNvPicPr preferRelativeResize="0"/>
                  </pic:nvPicPr>
                  <pic:blipFill>
                    <a:blip r:embed="rId40"/>
                    <a:srcRect b="149" l="0" r="0" t="159"/>
                    <a:stretch>
                      <a:fillRect/>
                    </a:stretch>
                  </pic:blipFill>
                  <pic:spPr>
                    <a:xfrm>
                      <a:off x="0" y="0"/>
                      <a:ext cx="1922076" cy="2822555"/>
                    </a:xfrm>
                    <a:prstGeom prst="rect"/>
                    <a:ln/>
                  </pic:spPr>
                </pic:pic>
              </a:graphicData>
            </a:graphic>
          </wp:inline>
        </w:drawing>
      </w:r>
      <w:r w:rsidDel="00000000" w:rsidR="00000000" w:rsidRPr="00000000">
        <w:rPr>
          <w:rFonts w:ascii="Arial" w:cs="Arial" w:eastAsia="Arial" w:hAnsi="Arial"/>
          <w:sz w:val="20"/>
          <w:szCs w:val="20"/>
          <w:rtl w:val="0"/>
        </w:rPr>
        <w:t xml:space="preserve">   </w:t>
      </w:r>
      <w:r w:rsidDel="00000000" w:rsidR="00000000" w:rsidRPr="00000000">
        <w:rPr>
          <w:rFonts w:ascii="Arial" w:cs="Arial" w:eastAsia="Arial" w:hAnsi="Arial"/>
          <w:sz w:val="20"/>
          <w:szCs w:val="20"/>
        </w:rPr>
        <w:drawing>
          <wp:inline distB="19050" distT="19050" distL="19050" distR="19050">
            <wp:extent cx="1922076" cy="2822552"/>
            <wp:effectExtent b="0" l="0" r="0" t="0"/>
            <wp:docPr id="116326" name="image6.png"/>
            <a:graphic>
              <a:graphicData uri="http://schemas.openxmlformats.org/drawingml/2006/picture">
                <pic:pic>
                  <pic:nvPicPr>
                    <pic:cNvPr id="0" name="image6.png"/>
                    <pic:cNvPicPr preferRelativeResize="0"/>
                  </pic:nvPicPr>
                  <pic:blipFill>
                    <a:blip r:embed="rId41"/>
                    <a:srcRect b="0" l="0" r="0" t="0"/>
                    <a:stretch>
                      <a:fillRect/>
                    </a:stretch>
                  </pic:blipFill>
                  <pic:spPr>
                    <a:xfrm>
                      <a:off x="0" y="0"/>
                      <a:ext cx="1922076" cy="2822552"/>
                    </a:xfrm>
                    <a:prstGeom prst="rect"/>
                    <a:ln/>
                  </pic:spPr>
                </pic:pic>
              </a:graphicData>
            </a:graphic>
          </wp:inline>
        </w:drawing>
      </w:r>
      <w:r w:rsidDel="00000000" w:rsidR="00000000" w:rsidRPr="00000000">
        <w:rPr>
          <w:rFonts w:ascii="Arial" w:cs="Arial" w:eastAsia="Arial" w:hAnsi="Arial"/>
          <w:sz w:val="20"/>
          <w:szCs w:val="20"/>
          <w:rtl w:val="0"/>
        </w:rPr>
        <w:t xml:space="preserve">   </w:t>
      </w:r>
      <w:r w:rsidDel="00000000" w:rsidR="00000000" w:rsidRPr="00000000">
        <w:rPr>
          <w:rFonts w:ascii="Arial" w:cs="Arial" w:eastAsia="Arial" w:hAnsi="Arial"/>
          <w:sz w:val="20"/>
          <w:szCs w:val="20"/>
        </w:rPr>
        <w:drawing>
          <wp:inline distB="19050" distT="19050" distL="19050" distR="19050">
            <wp:extent cx="1922076" cy="2822555"/>
            <wp:effectExtent b="0" l="0" r="0" t="0"/>
            <wp:docPr id="116327" name="image1.png"/>
            <a:graphic>
              <a:graphicData uri="http://schemas.openxmlformats.org/drawingml/2006/picture">
                <pic:pic>
                  <pic:nvPicPr>
                    <pic:cNvPr id="0" name="image1.png"/>
                    <pic:cNvPicPr preferRelativeResize="0"/>
                  </pic:nvPicPr>
                  <pic:blipFill>
                    <a:blip r:embed="rId42"/>
                    <a:srcRect b="149" l="0" r="0" t="159"/>
                    <a:stretch>
                      <a:fillRect/>
                    </a:stretch>
                  </pic:blipFill>
                  <pic:spPr>
                    <a:xfrm>
                      <a:off x="0" y="0"/>
                      <a:ext cx="1922076" cy="2822555"/>
                    </a:xfrm>
                    <a:prstGeom prst="rect"/>
                    <a:ln/>
                  </pic:spPr>
                </pic:pic>
              </a:graphicData>
            </a:graphic>
          </wp:inline>
        </w:drawing>
      </w:r>
      <w:r w:rsidDel="00000000" w:rsidR="00000000" w:rsidRPr="00000000">
        <w:rPr>
          <w:rtl w:val="0"/>
        </w:rPr>
      </w:r>
    </w:p>
    <w:p w:rsidR="00000000" w:rsidDel="00000000" w:rsidP="00000000" w:rsidRDefault="00000000" w:rsidRPr="00000000" w14:paraId="000001AB">
      <w:pPr>
        <w:spacing w:after="20" w:before="20" w:lineRule="auto"/>
        <w:ind w:left="270" w:firstLine="0"/>
        <w:rPr/>
      </w:pPr>
      <w:r w:rsidDel="00000000" w:rsidR="00000000" w:rsidRPr="00000000">
        <w:rPr>
          <w:rtl w:val="0"/>
        </w:rPr>
        <w:t xml:space="preserve"> </w:t>
      </w:r>
    </w:p>
    <w:p w:rsidR="00000000" w:rsidDel="00000000" w:rsidP="00000000" w:rsidRDefault="00000000" w:rsidRPr="00000000" w14:paraId="000001AC">
      <w:pPr>
        <w:spacing w:after="0" w:before="0" w:line="240" w:lineRule="auto"/>
        <w:ind w:left="270" w:firstLine="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     #1 Find your charger via map,        </w:t>
        <w:tab/>
        <w:t xml:space="preserve">          #2 Choose your plug  </w:t>
        <w:tab/>
        <w:t xml:space="preserve">         #3 Add money to your wallet          </w:t>
      </w:r>
    </w:p>
    <w:p w:rsidR="00000000" w:rsidDel="00000000" w:rsidP="00000000" w:rsidRDefault="00000000" w:rsidRPr="00000000" w14:paraId="000001AD">
      <w:pPr>
        <w:spacing w:after="0" w:before="0" w:line="240" w:lineRule="auto"/>
        <w:ind w:left="270" w:firstLine="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     by charger ID number or by           </w:t>
        <w:tab/>
        <w:t xml:space="preserve">          if applicable.              </w:t>
        <w:tab/>
        <w:t xml:space="preserve">         If not enough stored already.</w:t>
      </w:r>
    </w:p>
    <w:p w:rsidR="00000000" w:rsidDel="00000000" w:rsidP="00000000" w:rsidRDefault="00000000" w:rsidRPr="00000000" w14:paraId="000001AE">
      <w:pPr>
        <w:spacing w:after="0" w:before="0" w:line="240" w:lineRule="auto"/>
        <w:ind w:left="270" w:firstLine="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     QR code.    </w:t>
      </w:r>
    </w:p>
    <w:p w:rsidR="00000000" w:rsidDel="00000000" w:rsidP="00000000" w:rsidRDefault="00000000" w:rsidRPr="00000000" w14:paraId="000001AF">
      <w:pPr>
        <w:spacing w:after="20" w:before="20" w:lineRule="auto"/>
        <w:ind w:left="680" w:hanging="240"/>
        <w:rPr>
          <w:rFonts w:ascii="Calibri" w:cs="Calibri" w:eastAsia="Calibri" w:hAnsi="Calibri"/>
          <w:sz w:val="22"/>
          <w:szCs w:val="22"/>
        </w:rPr>
      </w:pP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1B0">
      <w:pPr>
        <w:spacing w:after="20" w:before="20" w:lineRule="auto"/>
        <w:ind w:left="2160" w:firstLine="0"/>
        <w:rPr/>
      </w:pPr>
      <w:r w:rsidDel="00000000" w:rsidR="00000000" w:rsidRPr="00000000">
        <w:rPr/>
        <w:drawing>
          <wp:inline distB="19050" distT="19050" distL="19050" distR="19050">
            <wp:extent cx="1926908" cy="2833688"/>
            <wp:effectExtent b="0" l="0" r="0" t="0"/>
            <wp:docPr id="116328" name="image9.png"/>
            <a:graphic>
              <a:graphicData uri="http://schemas.openxmlformats.org/drawingml/2006/picture">
                <pic:pic>
                  <pic:nvPicPr>
                    <pic:cNvPr id="0" name="image9.png"/>
                    <pic:cNvPicPr preferRelativeResize="0"/>
                  </pic:nvPicPr>
                  <pic:blipFill>
                    <a:blip r:embed="rId43"/>
                    <a:srcRect b="0" l="0" r="0" t="0"/>
                    <a:stretch>
                      <a:fillRect/>
                    </a:stretch>
                  </pic:blipFill>
                  <pic:spPr>
                    <a:xfrm>
                      <a:off x="0" y="0"/>
                      <a:ext cx="1926908" cy="2833688"/>
                    </a:xfrm>
                    <a:prstGeom prst="rect"/>
                    <a:ln/>
                  </pic:spPr>
                </pic:pic>
              </a:graphicData>
            </a:graphic>
          </wp:inline>
        </w:drawing>
      </w:r>
      <w:r w:rsidDel="00000000" w:rsidR="00000000" w:rsidRPr="00000000">
        <w:rPr>
          <w:rtl w:val="0"/>
        </w:rPr>
        <w:t xml:space="preserve">  </w:t>
      </w:r>
      <w:r w:rsidDel="00000000" w:rsidR="00000000" w:rsidRPr="00000000">
        <w:rPr>
          <w:rFonts w:ascii="Calibri" w:cs="Calibri" w:eastAsia="Calibri" w:hAnsi="Calibri"/>
          <w:sz w:val="22"/>
          <w:szCs w:val="22"/>
        </w:rPr>
        <w:drawing>
          <wp:inline distB="19050" distT="19050" distL="19050" distR="19050">
            <wp:extent cx="1922076" cy="2822552"/>
            <wp:effectExtent b="0" l="0" r="0" t="0"/>
            <wp:docPr id="116329" name="image15.png"/>
            <a:graphic>
              <a:graphicData uri="http://schemas.openxmlformats.org/drawingml/2006/picture">
                <pic:pic>
                  <pic:nvPicPr>
                    <pic:cNvPr id="0" name="image15.png"/>
                    <pic:cNvPicPr preferRelativeResize="0"/>
                  </pic:nvPicPr>
                  <pic:blipFill>
                    <a:blip r:embed="rId44"/>
                    <a:srcRect b="0" l="0" r="0" t="0"/>
                    <a:stretch>
                      <a:fillRect/>
                    </a:stretch>
                  </pic:blipFill>
                  <pic:spPr>
                    <a:xfrm>
                      <a:off x="0" y="0"/>
                      <a:ext cx="1922076" cy="2822552"/>
                    </a:xfrm>
                    <a:prstGeom prst="rect"/>
                    <a:ln/>
                  </pic:spPr>
                </pic:pic>
              </a:graphicData>
            </a:graphic>
          </wp:inline>
        </w:drawing>
      </w:r>
      <w:r w:rsidDel="00000000" w:rsidR="00000000" w:rsidRPr="00000000">
        <w:rPr>
          <w:rtl w:val="0"/>
        </w:rPr>
      </w:r>
    </w:p>
    <w:p w:rsidR="00000000" w:rsidDel="00000000" w:rsidP="00000000" w:rsidRDefault="00000000" w:rsidRPr="00000000" w14:paraId="000001B1">
      <w:pPr>
        <w:spacing w:after="20" w:before="20" w:lineRule="auto"/>
        <w:ind w:left="680" w:hanging="240"/>
        <w:rPr/>
      </w:pPr>
      <w:r w:rsidDel="00000000" w:rsidR="00000000" w:rsidRPr="00000000">
        <w:rPr>
          <w:rtl w:val="0"/>
        </w:rPr>
        <w:t xml:space="preserve"> </w:t>
      </w:r>
    </w:p>
    <w:p w:rsidR="00000000" w:rsidDel="00000000" w:rsidP="00000000" w:rsidRDefault="00000000" w:rsidRPr="00000000" w14:paraId="000001B2">
      <w:pPr>
        <w:spacing w:after="0" w:before="0" w:line="240" w:lineRule="auto"/>
        <w:ind w:left="2340" w:firstLine="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 Enter your PIN code if that        </w:t>
        <w:tab/>
        <w:t xml:space="preserve">#5 Press the Start Charge</w:t>
      </w:r>
    </w:p>
    <w:p w:rsidR="00000000" w:rsidDel="00000000" w:rsidP="00000000" w:rsidRDefault="00000000" w:rsidRPr="00000000" w14:paraId="000001B3">
      <w:pPr>
        <w:spacing w:after="0" w:before="0" w:line="240" w:lineRule="auto"/>
        <w:ind w:left="2340" w:firstLine="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Is the chosen method for                 </w:t>
        <w:tab/>
        <w:t xml:space="preserve">button on the DCFC screen</w:t>
      </w:r>
    </w:p>
    <w:p w:rsidR="00000000" w:rsidDel="00000000" w:rsidP="00000000" w:rsidRDefault="00000000" w:rsidRPr="00000000" w14:paraId="000001B4">
      <w:pPr>
        <w:spacing w:after="0" w:before="0" w:line="240" w:lineRule="auto"/>
        <w:ind w:left="2340" w:firstLine="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Authentication (e.g. for network       </w:t>
        <w:tab/>
        <w:t xml:space="preserve">or on the App. Then see</w:t>
      </w:r>
    </w:p>
    <w:p w:rsidR="00000000" w:rsidDel="00000000" w:rsidP="00000000" w:rsidRDefault="00000000" w:rsidRPr="00000000" w14:paraId="000001B5">
      <w:pPr>
        <w:spacing w:after="0" w:before="0" w:line="240" w:lineRule="auto"/>
        <w:ind w:left="2340" w:firstLine="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members or those with different       </w:t>
        <w:tab/>
        <w:t xml:space="preserve">real time charging session data.</w:t>
      </w:r>
    </w:p>
    <w:p w:rsidR="00000000" w:rsidDel="00000000" w:rsidP="00000000" w:rsidRDefault="00000000" w:rsidRPr="00000000" w14:paraId="000001B6">
      <w:pPr>
        <w:spacing w:after="0" w:before="0" w:line="240" w:lineRule="auto"/>
        <w:ind w:left="2340" w:firstLine="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pricing)</w:t>
      </w:r>
    </w:p>
    <w:p w:rsidR="00000000" w:rsidDel="00000000" w:rsidP="00000000" w:rsidRDefault="00000000" w:rsidRPr="00000000" w14:paraId="000001B7">
      <w:pPr>
        <w:spacing w:after="20" w:before="20" w:lineRule="auto"/>
        <w:ind w:left="234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1B8">
      <w:pPr>
        <w:rPr>
          <w:rFonts w:ascii="Calibri" w:cs="Calibri" w:eastAsia="Calibri" w:hAnsi="Calibri"/>
          <w:sz w:val="18"/>
          <w:szCs w:val="18"/>
        </w:rPr>
      </w:pPr>
      <w:r w:rsidDel="00000000" w:rsidR="00000000" w:rsidRPr="00000000">
        <w:rPr>
          <w:rFonts w:ascii="Calibri" w:cs="Calibri" w:eastAsia="Calibri" w:hAnsi="Calibri"/>
          <w:sz w:val="22"/>
          <w:szCs w:val="22"/>
          <w:rtl w:val="0"/>
        </w:rPr>
        <w:t xml:space="preserve">At any time, station owners (with the support of ZEF’s Support Team as needed) can change the PIN number or email addresses (e.g. for fleet or authorized drivers) that can have access to the chargers. This is done in the ZEFNET network portal online.</w:t>
      </w:r>
      <w:r w:rsidDel="00000000" w:rsidR="00000000" w:rsidRPr="00000000">
        <w:rPr>
          <w:rtl w:val="0"/>
        </w:rPr>
      </w:r>
    </w:p>
    <w:p w:rsidR="00000000" w:rsidDel="00000000" w:rsidP="00000000" w:rsidRDefault="00000000" w:rsidRPr="00000000" w14:paraId="000001B9">
      <w:pPr>
        <w:spacing w:after="0" w:before="0" w:line="264" w:lineRule="auto"/>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3911524" cy="3024188"/>
            <wp:effectExtent b="0" l="0" r="0" t="0"/>
            <wp:docPr id="116330" name="image18.png"/>
            <a:graphic>
              <a:graphicData uri="http://schemas.openxmlformats.org/drawingml/2006/picture">
                <pic:pic>
                  <pic:nvPicPr>
                    <pic:cNvPr id="0" name="image18.png"/>
                    <pic:cNvPicPr preferRelativeResize="0"/>
                  </pic:nvPicPr>
                  <pic:blipFill>
                    <a:blip r:embed="rId45"/>
                    <a:srcRect b="0" l="0" r="0" t="3037"/>
                    <a:stretch>
                      <a:fillRect/>
                    </a:stretch>
                  </pic:blipFill>
                  <pic:spPr>
                    <a:xfrm>
                      <a:off x="0" y="0"/>
                      <a:ext cx="3911524" cy="3024188"/>
                    </a:xfrm>
                    <a:prstGeom prst="rect"/>
                    <a:ln/>
                  </pic:spPr>
                </pic:pic>
              </a:graphicData>
            </a:graphic>
          </wp:inline>
        </w:drawing>
      </w:r>
      <w:r w:rsidDel="00000000" w:rsidR="00000000" w:rsidRPr="00000000">
        <w:rPr>
          <w:rtl w:val="0"/>
        </w:rPr>
      </w:r>
    </w:p>
    <w:p w:rsidR="00000000" w:rsidDel="00000000" w:rsidP="00000000" w:rsidRDefault="00000000" w:rsidRPr="00000000" w14:paraId="000001BA">
      <w:pPr>
        <w:spacing w:after="0" w:before="0" w:line="24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Pricing is displayed to the driver in the ZEFNET CHARGE App, other ops that ZEFNET has interoperability with, as well as on the screen of each of our Level 2 and DCFC charging units. Here, the pricing will be displayed per how it has been set-up in the ZEFNET backend, either as a per minute rate or a per kWh rate. Dwell fees will also be shown on the screen at the time the driver plugs in and right before a dwell fee is about to be applied.</w:t>
      </w:r>
    </w:p>
    <w:p w:rsidR="00000000" w:rsidDel="00000000" w:rsidP="00000000" w:rsidRDefault="00000000" w:rsidRPr="00000000" w14:paraId="000001BB">
      <w:pPr>
        <w:spacing w:after="0" w:before="0" w:line="24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If other charges are applied, such as tax, that will be applied at the end of the session and seen on screen and in the app as part of the total cost of the transaction. For a detailed overview of the taxes or fees that might have been applied to the charging session, these are visible on the ZEFNET CHARGE app “Transaction” history screen.</w:t>
      </w:r>
    </w:p>
    <w:p w:rsidR="00000000" w:rsidDel="00000000" w:rsidP="00000000" w:rsidRDefault="00000000" w:rsidRPr="00000000" w14:paraId="000001BC">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1BD">
      <w:pPr>
        <w:pStyle w:val="Heading2"/>
        <w:numPr>
          <w:ilvl w:val="0"/>
          <w:numId w:val="15"/>
        </w:numPr>
        <w:ind w:left="720" w:hanging="360"/>
        <w:rPr>
          <w:u w:val="none"/>
        </w:rPr>
      </w:pPr>
      <w:bookmarkStart w:colFirst="0" w:colLast="0" w:name="_heading=h.eqnv3lhx2i83" w:id="52"/>
      <w:bookmarkEnd w:id="52"/>
      <w:r w:rsidDel="00000000" w:rsidR="00000000" w:rsidRPr="00000000">
        <w:rPr>
          <w:rtl w:val="0"/>
        </w:rPr>
        <w:t xml:space="preserve">Compensation / Remittance Process</w:t>
      </w:r>
    </w:p>
    <w:p w:rsidR="00000000" w:rsidDel="00000000" w:rsidP="00000000" w:rsidRDefault="00000000" w:rsidRPr="00000000" w14:paraId="000001BE">
      <w:pP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For charging stations that will take payment to operate (e.g. Level 2 and DCFC public stations, semi-private or secure stations at workplaces, etc.) ZEF will remit (pay forward) revenues received from drivers to the station owner or payee of the electric bill. The amount remitted will be the total amount of the payments taken from drivers minus a 10% transaction fee (a standard transaction fee) to cover credit card transaction fees. This arrangement (per the terms of the Compensation Agreement attached) will be initiated once a station has completed commissioning. Before payments can be remitted, the station owner will have to set-up an account in Bill.com, the platform we use for remittance. Remittance will occur on a monthly basis by default unless the station owner prefers a frequency of every other month or quarterly.</w:t>
      </w:r>
    </w:p>
    <w:p w:rsidR="00000000" w:rsidDel="00000000" w:rsidP="00000000" w:rsidRDefault="00000000" w:rsidRPr="00000000" w14:paraId="000001BF">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1C0">
      <w:pP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During the onboarding process, ZEF will work with the station owner (client) to set-up to enable monthly payments to happen immediately and easily upon the station “going live.”</w:t>
      </w:r>
    </w:p>
    <w:sectPr>
      <w:type w:val="nextPage"/>
      <w:pgSz w:h="15840" w:w="12240" w:orient="portrait"/>
      <w:pgMar w:bottom="1440" w:top="1440" w:left="1080" w:right="108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Arial"/>
  <w:font w:name="Georgia"/>
  <w:font w:name="Arial Unicode MS"/>
  <w:font w:name="Courier New"/>
  <w:font w:name="Verdana"/>
  <w:font w:name="Roboto Medium">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Roboto">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Nunito">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 w:name="ConduitITC"/>
  <w:font w:name="Noto Sans Symbols">
    <w:embedRegular w:fontKey="{00000000-0000-0000-0000-000000000000}" r:id="rId13" w:subsetted="0"/>
    <w:embedBold w:fontKey="{00000000-0000-0000-0000-000000000000}" r:id="rId1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C9">
    <w:pPr>
      <w:pBdr>
        <w:top w:space="0" w:sz="0" w:val="nil"/>
        <w:left w:space="0" w:sz="0" w:val="nil"/>
        <w:bottom w:space="0" w:sz="0" w:val="nil"/>
        <w:right w:space="0" w:sz="0" w:val="nil"/>
        <w:between w:space="0" w:sz="0" w:val="nil"/>
      </w:pBdr>
      <w:tabs>
        <w:tab w:val="center" w:leader="none" w:pos="4680"/>
        <w:tab w:val="right" w:leader="none" w:pos="9360"/>
      </w:tabs>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CA">
    <w:pPr>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CB">
    <w:pPr>
      <w:pBdr>
        <w:top w:space="0" w:sz="0" w:val="nil"/>
        <w:left w:space="0" w:sz="0" w:val="nil"/>
        <w:bottom w:space="0" w:sz="0" w:val="nil"/>
        <w:right w:space="0" w:sz="0" w:val="nil"/>
        <w:between w:space="0" w:sz="0" w:val="nil"/>
      </w:pBdr>
      <w:tabs>
        <w:tab w:val="center" w:leader="none" w:pos="4680"/>
        <w:tab w:val="right" w:leader="none" w:pos="9360"/>
      </w:tabs>
      <w:rPr/>
    </w:pPr>
    <w:r w:rsidDel="00000000" w:rsidR="00000000" w:rsidRPr="00000000">
      <w:rPr>
        <w:rtl w:val="0"/>
      </w:rPr>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CC">
    <w:pPr>
      <w:pBdr>
        <w:top w:space="0" w:sz="0" w:val="nil"/>
        <w:left w:space="0" w:sz="0" w:val="nil"/>
        <w:bottom w:space="0" w:sz="0" w:val="nil"/>
        <w:right w:space="0" w:sz="0" w:val="nil"/>
        <w:between w:space="0" w:sz="0" w:val="nil"/>
      </w:pBdr>
      <w:tabs>
        <w:tab w:val="center" w:leader="none" w:pos="4680"/>
        <w:tab w:val="right" w:leader="none" w:pos="9360"/>
      </w:tabs>
      <w:rPr/>
    </w:pPr>
    <w:r w:rsidDel="00000000" w:rsidR="00000000" w:rsidRPr="00000000">
      <w:rPr>
        <w:rtl w:val="0"/>
      </w:rPr>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CD">
    <w:pPr>
      <w:rPr/>
    </w:pPr>
    <w:r w:rsidDel="00000000" w:rsidR="00000000" w:rsidRPr="00000000">
      <w:rPr>
        <w:rtl w:val="0"/>
      </w:rPr>
    </w:r>
  </w:p>
</w:ftr>
</file>

<file path=word/footer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CE">
    <w:pPr>
      <w:pBdr>
        <w:top w:space="0" w:sz="0" w:val="nil"/>
        <w:left w:space="0" w:sz="0" w:val="nil"/>
        <w:bottom w:space="0" w:sz="0" w:val="nil"/>
        <w:right w:space="0" w:sz="0" w:val="nil"/>
        <w:between w:space="0" w:sz="0" w:val="nil"/>
      </w:pBdr>
      <w:tabs>
        <w:tab w:val="center" w:leader="none" w:pos="4680"/>
        <w:tab w:val="right" w:leader="none" w:pos="9360"/>
      </w:tabs>
      <w:jc w:val="right"/>
      <w:rPr/>
    </w:pPr>
    <w:r w:rsidDel="00000000" w:rsidR="00000000" w:rsidRPr="00000000">
      <w:rPr>
        <w:rtl w:val="0"/>
      </w:rPr>
    </w:r>
  </w:p>
  <w:p w:rsidR="00000000" w:rsidDel="00000000" w:rsidP="00000000" w:rsidRDefault="00000000" w:rsidRPr="00000000" w14:paraId="000001CF">
    <w:pPr>
      <w:pBdr>
        <w:top w:space="0" w:sz="0" w:val="nil"/>
        <w:left w:space="0" w:sz="0" w:val="nil"/>
        <w:bottom w:space="0" w:sz="0" w:val="nil"/>
        <w:right w:space="0" w:sz="0" w:val="nil"/>
        <w:between w:space="0" w:sz="0" w:val="nil"/>
      </w:pBdr>
      <w:tabs>
        <w:tab w:val="center" w:leader="none" w:pos="4680"/>
        <w:tab w:val="right" w:leader="none" w:pos="9360"/>
      </w:tabs>
      <w:rPr/>
    </w:pPr>
    <w:r w:rsidDel="00000000" w:rsidR="00000000" w:rsidRPr="00000000">
      <w:rPr>
        <w:rtl w:val="0"/>
      </w:rPr>
    </w:r>
  </w:p>
  <w:p w:rsidR="00000000" w:rsidDel="00000000" w:rsidP="00000000" w:rsidRDefault="00000000" w:rsidRPr="00000000" w14:paraId="000001D0">
    <w:pPr>
      <w:rPr>
        <w:rFonts w:ascii="Calibri" w:cs="Calibri" w:eastAsia="Calibri" w:hAnsi="Calibri"/>
        <w:sz w:val="22"/>
        <w:szCs w:val="22"/>
      </w:rPr>
    </w:pPr>
    <w:r w:rsidDel="00000000" w:rsidR="00000000" w:rsidRPr="00000000">
      <w:rPr>
        <w:rFonts w:ascii="Calibri" w:cs="Calibri" w:eastAsia="Calibri" w:hAnsi="Calibri"/>
        <w:color w:val="3b90c4"/>
        <w:highlight w:val="yellow"/>
        <w:rtl w:val="0"/>
      </w:rPr>
      <w:t xml:space="preserve">Proposal Name &amp; Year | EV Charging Solution</w:t>
      <w:tab/>
    </w:r>
    <w:r w:rsidDel="00000000" w:rsidR="00000000" w:rsidRPr="00000000">
      <w:rPr>
        <w:rFonts w:ascii="Calibri" w:cs="Calibri" w:eastAsia="Calibri" w:hAnsi="Calibri"/>
        <w:rtl w:val="0"/>
      </w:rPr>
      <w:tab/>
      <w:tab/>
      <w:tab/>
      <w:tab/>
      <w:tab/>
      <w:t xml:space="preserve">      </w:t>
    </w:r>
    <w:r w:rsidDel="00000000" w:rsidR="00000000" w:rsidRPr="00000000">
      <w:rPr>
        <w:rFonts w:ascii="Calibri" w:cs="Calibri" w:eastAsia="Calibri" w:hAnsi="Calibri"/>
        <w:sz w:val="22"/>
        <w:szCs w:val="22"/>
        <w:rtl w:val="0"/>
      </w:rPr>
      <w:t xml:space="preserve">Page </w:t>
    </w:r>
    <w:r w:rsidDel="00000000" w:rsidR="00000000" w:rsidRPr="00000000">
      <w:rPr>
        <w:rFonts w:ascii="Calibri" w:cs="Calibri" w:eastAsia="Calibri" w:hAnsi="Calibri"/>
        <w:b w:val="1"/>
        <w:sz w:val="22"/>
        <w:szCs w:val="22"/>
      </w:rPr>
      <w:fldChar w:fldCharType="begin"/>
      <w:instrText xml:space="preserve">PAGE</w:instrText>
      <w:fldChar w:fldCharType="separate"/>
      <w:fldChar w:fldCharType="end"/>
    </w:r>
    <w:r w:rsidDel="00000000" w:rsidR="00000000" w:rsidRPr="00000000">
      <w:rPr>
        <w:rFonts w:ascii="Calibri" w:cs="Calibri" w:eastAsia="Calibri" w:hAnsi="Calibri"/>
        <w:sz w:val="22"/>
        <w:szCs w:val="22"/>
        <w:rtl w:val="0"/>
      </w:rPr>
      <w:t xml:space="preserve"> of </w:t>
    </w:r>
    <w:r w:rsidDel="00000000" w:rsidR="00000000" w:rsidRPr="00000000">
      <w:rPr>
        <w:rFonts w:ascii="Calibri" w:cs="Calibri" w:eastAsia="Calibri" w:hAnsi="Calibri"/>
        <w:b w:val="1"/>
        <w:sz w:val="22"/>
        <w:szCs w:val="22"/>
      </w:rPr>
      <w:fldChar w:fldCharType="begin"/>
      <w:instrText xml:space="preserve">NUMPAGES</w:instrText>
      <w:fldChar w:fldCharType="separate"/>
      <w:fldChar w:fldCharType="end"/>
    </w:r>
    <w:r w:rsidDel="00000000" w:rsidR="00000000" w:rsidRPr="00000000">
      <w:rPr>
        <w:rtl w:val="0"/>
      </w:rPr>
    </w:r>
  </w:p>
  <w:p w:rsidR="00000000" w:rsidDel="00000000" w:rsidP="00000000" w:rsidRDefault="00000000" w:rsidRPr="00000000" w14:paraId="000001D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C1">
    <w:pPr>
      <w:pBdr>
        <w:top w:space="0" w:sz="0" w:val="nil"/>
        <w:left w:space="0" w:sz="0" w:val="nil"/>
        <w:bottom w:space="0" w:sz="0" w:val="nil"/>
        <w:right w:space="0" w:sz="0" w:val="nil"/>
        <w:between w:space="0" w:sz="0" w:val="nil"/>
      </w:pBdr>
      <w:tabs>
        <w:tab w:val="center" w:leader="none" w:pos="4680"/>
        <w:tab w:val="right" w:leader="none" w:pos="9360"/>
      </w:tabs>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C2">
    <w:pPr>
      <w:pBdr>
        <w:top w:space="0" w:sz="0" w:val="nil"/>
        <w:left w:space="0" w:sz="0" w:val="nil"/>
        <w:bottom w:space="0" w:sz="0" w:val="nil"/>
        <w:right w:space="0" w:sz="0" w:val="nil"/>
        <w:between w:space="0" w:sz="0" w:val="nil"/>
      </w:pBdr>
      <w:tabs>
        <w:tab w:val="center" w:leader="none" w:pos="4680"/>
        <w:tab w:val="right" w:leader="none" w:pos="9360"/>
      </w:tabs>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C3">
    <w:pPr>
      <w:pBdr>
        <w:top w:space="0" w:sz="0" w:val="nil"/>
        <w:left w:space="0" w:sz="0" w:val="nil"/>
        <w:bottom w:space="0" w:sz="0" w:val="nil"/>
        <w:right w:space="0" w:sz="0" w:val="nil"/>
        <w:between w:space="0" w:sz="0" w:val="nil"/>
      </w:pBdr>
      <w:tabs>
        <w:tab w:val="center" w:leader="none" w:pos="4680"/>
        <w:tab w:val="right" w:leader="none" w:pos="9360"/>
      </w:tabs>
      <w:rPr/>
    </w:pPr>
    <w:r w:rsidDel="00000000" w:rsidR="00000000" w:rsidRPr="00000000">
      <w:rPr>
        <w:rtl w:val="0"/>
      </w:rPr>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C4">
    <w:pPr>
      <w:rPr/>
    </w:pPr>
    <w:r w:rsidDel="00000000" w:rsidR="00000000" w:rsidRPr="00000000">
      <w:rPr>
        <w:rtl w:val="0"/>
      </w:rPr>
    </w:r>
  </w:p>
</w:hdr>
</file>

<file path=word/header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C5">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1C6">
    <w:pPr>
      <w:rPr>
        <w:rFonts w:ascii="Calibri" w:cs="Calibri" w:eastAsia="Calibri" w:hAnsi="Calibri"/>
        <w:color w:val="1f3864"/>
      </w:rPr>
    </w:pPr>
    <w:r w:rsidDel="00000000" w:rsidR="00000000" w:rsidRPr="00000000">
      <w:rPr>
        <w:rtl w:val="0"/>
      </w:rPr>
    </w:r>
  </w:p>
  <w:p w:rsidR="00000000" w:rsidDel="00000000" w:rsidP="00000000" w:rsidRDefault="00000000" w:rsidRPr="00000000" w14:paraId="000001C7">
    <w:pPr>
      <w:rPr>
        <w:rFonts w:ascii="Calibri" w:cs="Calibri" w:eastAsia="Calibri" w:hAnsi="Calibri"/>
        <w:sz w:val="22"/>
        <w:szCs w:val="22"/>
      </w:rPr>
    </w:pPr>
    <w:r w:rsidDel="00000000" w:rsidR="00000000" w:rsidRPr="00000000">
      <w:rPr>
        <w:rtl w:val="0"/>
      </w:rPr>
    </w:r>
  </w:p>
</w:hdr>
</file>

<file path=word/header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C8">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lvl w:ilvl="0">
      <w:start w:val="1"/>
      <w:numFmt w:val="lowerLetter"/>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Pr>
    <w:rPr>
      <w:rFonts w:ascii="Roboto Medium" w:cs="Roboto Medium" w:eastAsia="Roboto Medium" w:hAnsi="Roboto Medium"/>
      <w:color w:val="365f91"/>
      <w:sz w:val="34"/>
      <w:szCs w:val="34"/>
    </w:rPr>
  </w:style>
  <w:style w:type="paragraph" w:styleId="Heading2">
    <w:name w:val="heading 2"/>
    <w:basedOn w:val="Normal"/>
    <w:next w:val="Normal"/>
    <w:pPr>
      <w:keepNext w:val="1"/>
      <w:keepLines w:val="1"/>
      <w:spacing w:after="80" w:lineRule="auto"/>
      <w:ind w:left="10"/>
    </w:pPr>
    <w:rPr>
      <w:rFonts w:ascii="Calibri" w:cs="Calibri" w:eastAsia="Calibri" w:hAnsi="Calibri"/>
      <w:b w:val="1"/>
      <w:color w:val="365f91"/>
      <w:sz w:val="26"/>
      <w:szCs w:val="26"/>
    </w:rPr>
  </w:style>
  <w:style w:type="paragraph" w:styleId="Heading3">
    <w:name w:val="heading 3"/>
    <w:basedOn w:val="Normal"/>
    <w:next w:val="Normal"/>
    <w:pPr>
      <w:keepNext w:val="1"/>
      <w:keepLines w:val="1"/>
      <w:spacing w:after="4" w:line="250" w:lineRule="auto"/>
      <w:ind w:left="720" w:hanging="360"/>
    </w:pPr>
    <w:rPr>
      <w:rFonts w:ascii="Nunito" w:cs="Nunito" w:eastAsia="Nunito" w:hAnsi="Nunito"/>
      <w:b w:val="1"/>
      <w:i w:val="1"/>
    </w:rPr>
  </w:style>
  <w:style w:type="paragraph" w:styleId="Heading4">
    <w:name w:val="heading 4"/>
    <w:basedOn w:val="Normal"/>
    <w:next w:val="Normal"/>
    <w:pPr>
      <w:keepNext w:val="1"/>
      <w:keepLines w:val="1"/>
      <w:spacing w:after="40" w:before="240" w:lineRule="auto"/>
      <w:ind w:firstLine="720"/>
    </w:pPr>
    <w:rPr>
      <w:rFonts w:ascii="Arial" w:cs="Arial" w:eastAsia="Arial" w:hAnsi="Arial"/>
      <w:b w:val="1"/>
      <w:u w:val="single"/>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rFonts w:ascii="Arial" w:cs="Arial" w:eastAsia="Arial" w:hAnsi="Arial"/>
      <w:b w:val="1"/>
      <w:color w:val="073763"/>
      <w:sz w:val="68"/>
      <w:szCs w:val="68"/>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Pr>
    <w:rPr>
      <w:rFonts w:ascii="Roboto Medium" w:cs="Roboto Medium" w:eastAsia="Roboto Medium" w:hAnsi="Roboto Medium"/>
      <w:color w:val="365f91"/>
      <w:sz w:val="32"/>
      <w:szCs w:val="32"/>
    </w:rPr>
  </w:style>
  <w:style w:type="paragraph" w:styleId="Heading2">
    <w:name w:val="heading 2"/>
    <w:basedOn w:val="Normal"/>
    <w:next w:val="Normal"/>
    <w:pPr>
      <w:keepNext w:val="1"/>
      <w:keepLines w:val="1"/>
      <w:ind w:left="10"/>
    </w:pPr>
    <w:rPr>
      <w:rFonts w:ascii="Calibri" w:cs="Calibri" w:eastAsia="Calibri" w:hAnsi="Calibri"/>
      <w:b w:val="1"/>
      <w:color w:val="365f91"/>
      <w:sz w:val="28"/>
      <w:szCs w:val="28"/>
    </w:rPr>
  </w:style>
  <w:style w:type="paragraph" w:styleId="Heading3">
    <w:name w:val="heading 3"/>
    <w:basedOn w:val="Normal"/>
    <w:next w:val="Normal"/>
    <w:pPr>
      <w:keepNext w:val="1"/>
      <w:keepLines w:val="1"/>
      <w:spacing w:after="4" w:line="250" w:lineRule="auto"/>
    </w:pPr>
    <w:rPr>
      <w:rFonts w:ascii="Nunito SemiBold" w:cs="Nunito SemiBold" w:eastAsia="Nunito SemiBold" w:hAnsi="Nunito SemiBold"/>
    </w:rPr>
  </w:style>
  <w:style w:type="paragraph" w:styleId="Heading4">
    <w:name w:val="heading 4"/>
    <w:basedOn w:val="Normal"/>
    <w:next w:val="Normal"/>
    <w:pPr>
      <w:keepNext w:val="1"/>
      <w:keepLines w:val="1"/>
      <w:spacing w:after="40" w:before="240" w:lineRule="auto"/>
    </w:pPr>
    <w:rPr>
      <w:rFonts w:ascii="Nunito SemiBold" w:cs="Nunito SemiBold" w:eastAsia="Nunito SemiBold" w:hAnsi="Nunito SemiBold"/>
      <w:color w:val="073763"/>
      <w:sz w:val="22"/>
      <w:szCs w:val="22"/>
      <w:u w:val="single"/>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rFonts w:ascii="Roboto" w:cs="Roboto" w:eastAsia="Roboto" w:hAnsi="Roboto"/>
      <w:b w:val="1"/>
      <w:color w:val="3b90c4"/>
      <w:sz w:val="48"/>
      <w:szCs w:val="48"/>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ind w:left="10" w:hanging="10"/>
    </w:pPr>
    <w:rPr>
      <w:b w:val="1"/>
      <w:color w:val="365f91"/>
      <w:sz w:val="32"/>
      <w:szCs w:val="32"/>
    </w:rPr>
  </w:style>
  <w:style w:type="paragraph" w:styleId="Heading2">
    <w:name w:val="heading 2"/>
    <w:basedOn w:val="Normal"/>
    <w:next w:val="Normal"/>
    <w:pPr>
      <w:keepNext w:val="1"/>
      <w:keepLines w:val="1"/>
      <w:ind w:left="10" w:hanging="10"/>
    </w:pPr>
    <w:rPr>
      <w:b w:val="1"/>
      <w:color w:val="365f91"/>
      <w:sz w:val="26"/>
      <w:szCs w:val="26"/>
    </w:rPr>
  </w:style>
  <w:style w:type="paragraph" w:styleId="Heading3">
    <w:name w:val="heading 3"/>
    <w:basedOn w:val="Normal"/>
    <w:next w:val="Normal"/>
    <w:pPr>
      <w:keepNext w:val="1"/>
      <w:keepLines w:val="1"/>
      <w:spacing w:after="4" w:line="250" w:lineRule="auto"/>
      <w:ind w:left="10" w:hanging="10"/>
    </w:pPr>
    <w:rPr>
      <w:b w:val="1"/>
      <w:color w:val="000000"/>
    </w:rPr>
  </w:style>
  <w:style w:type="paragraph" w:styleId="Heading4">
    <w:name w:val="heading 4"/>
    <w:basedOn w:val="Normal"/>
    <w:next w:val="Normal"/>
    <w:pPr>
      <w:keepNext w:val="1"/>
      <w:keepLines w:val="1"/>
      <w:spacing w:after="40" w:before="240" w:lineRule="auto"/>
    </w:pPr>
    <w:rPr>
      <w:b w:val="1"/>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10" w:right="0" w:hanging="10"/>
      <w:jc w:val="left"/>
    </w:pPr>
    <w:rPr>
      <w:rFonts w:ascii="Calibri" w:cs="Calibri" w:eastAsia="Calibri" w:hAnsi="Calibri"/>
      <w:b w:val="1"/>
      <w:i w:val="0"/>
      <w:smallCaps w:val="0"/>
      <w:strike w:val="0"/>
      <w:color w:val="365f91"/>
      <w:sz w:val="32"/>
      <w:szCs w:val="32"/>
      <w:u w:val="none"/>
      <w:shd w:fill="auto" w:val="clear"/>
      <w:vertAlign w:val="baseline"/>
    </w:rPr>
  </w:style>
  <w:style w:type="paragraph" w:styleId="Heading2">
    <w:name w:val="heading 2"/>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10" w:right="0" w:hanging="10"/>
      <w:jc w:val="left"/>
    </w:pPr>
    <w:rPr>
      <w:rFonts w:ascii="Calibri" w:cs="Calibri" w:eastAsia="Calibri" w:hAnsi="Calibri"/>
      <w:b w:val="1"/>
      <w:i w:val="0"/>
      <w:smallCaps w:val="0"/>
      <w:strike w:val="0"/>
      <w:color w:val="365f91"/>
      <w:sz w:val="26"/>
      <w:szCs w:val="26"/>
      <w:u w:val="none"/>
      <w:shd w:fill="auto" w:val="clear"/>
      <w:vertAlign w:val="baseline"/>
    </w:rPr>
  </w:style>
  <w:style w:type="paragraph" w:styleId="Heading3">
    <w:name w:val="heading 3"/>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 w:before="0" w:line="250" w:lineRule="auto"/>
      <w:ind w:left="10" w:right="0" w:hanging="10"/>
      <w:jc w:val="left"/>
    </w:pPr>
    <w:rPr>
      <w:rFonts w:ascii="Calibri" w:cs="Calibri" w:eastAsia="Calibri" w:hAnsi="Calibri"/>
      <w:b w:val="1"/>
      <w:i w:val="0"/>
      <w:smallCaps w:val="0"/>
      <w:strike w:val="0"/>
      <w:color w:val="000000"/>
      <w:sz w:val="22"/>
      <w:szCs w:val="22"/>
      <w:u w:val="none"/>
      <w:shd w:fill="auto" w:val="clear"/>
      <w:vertAlign w:val="baseline"/>
    </w:rPr>
  </w:style>
  <w:style w:type="paragraph" w:styleId="Heading4">
    <w:name w:val="heading 4"/>
    <w:basedOn w:val="Normal"/>
    <w:next w:val="Normal"/>
    <w:pPr>
      <w:keepNext w:val="1"/>
      <w:keepLines w:val="1"/>
      <w:spacing w:after="40" w:before="240" w:lineRule="auto"/>
    </w:pPr>
    <w:rPr>
      <w:b w:val="1"/>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rsid w:val="00D73AC8"/>
    <w:pPr>
      <w:spacing w:after="0" w:line="240" w:lineRule="auto"/>
    </w:pPr>
    <w:rPr>
      <w:rFonts w:ascii="Times New Roman" w:cs="Times New Roman" w:eastAsia="Times New Roman" w:hAnsi="Times New Roman"/>
      <w:sz w:val="24"/>
      <w:szCs w:val="24"/>
    </w:rPr>
  </w:style>
  <w:style w:type="paragraph" w:styleId="Heading1">
    <w:name w:val="heading 1"/>
    <w:next w:val="Normal"/>
    <w:link w:val="Heading1Char"/>
    <w:uiPriority w:val="9"/>
    <w:qFormat w:val="1"/>
    <w:pPr>
      <w:keepNext w:val="1"/>
      <w:keepLines w:val="1"/>
      <w:ind w:left="10" w:hanging="10"/>
      <w:outlineLvl w:val="0"/>
    </w:pPr>
    <w:rPr>
      <w:b w:val="1"/>
      <w:color w:val="365f91"/>
      <w:sz w:val="32"/>
    </w:rPr>
  </w:style>
  <w:style w:type="paragraph" w:styleId="Heading2">
    <w:name w:val="heading 2"/>
    <w:next w:val="Normal"/>
    <w:link w:val="Heading2Char"/>
    <w:uiPriority w:val="9"/>
    <w:unhideWhenUsed w:val="1"/>
    <w:qFormat w:val="1"/>
    <w:pPr>
      <w:keepNext w:val="1"/>
      <w:keepLines w:val="1"/>
      <w:ind w:left="10" w:hanging="10"/>
      <w:outlineLvl w:val="1"/>
    </w:pPr>
    <w:rPr>
      <w:b w:val="1"/>
      <w:color w:val="365f91"/>
      <w:sz w:val="26"/>
    </w:rPr>
  </w:style>
  <w:style w:type="paragraph" w:styleId="Heading3">
    <w:name w:val="heading 3"/>
    <w:next w:val="Normal"/>
    <w:link w:val="Heading3Char"/>
    <w:uiPriority w:val="9"/>
    <w:unhideWhenUsed w:val="1"/>
    <w:qFormat w:val="1"/>
    <w:pPr>
      <w:keepNext w:val="1"/>
      <w:keepLines w:val="1"/>
      <w:spacing w:after="4" w:line="250" w:lineRule="auto"/>
      <w:ind w:left="10" w:hanging="10"/>
      <w:outlineLvl w:val="2"/>
    </w:pPr>
    <w:rPr>
      <w:b w:val="1"/>
      <w:color w:val="000000"/>
    </w:rPr>
  </w:style>
  <w:style w:type="paragraph" w:styleId="Heading4">
    <w:name w:val="heading 4"/>
    <w:basedOn w:val="Normal"/>
    <w:next w:val="Normal"/>
    <w:uiPriority w:val="9"/>
    <w:unhideWhenUsed w:val="1"/>
    <w:qFormat w:val="1"/>
    <w:pPr>
      <w:keepNext w:val="1"/>
      <w:keepLines w:val="1"/>
      <w:spacing w:after="40" w:before="240"/>
      <w:outlineLvl w:val="3"/>
    </w:pPr>
    <w:rPr>
      <w:b w:val="1"/>
    </w:rPr>
  </w:style>
  <w:style w:type="paragraph" w:styleId="Heading5">
    <w:name w:val="heading 5"/>
    <w:basedOn w:val="Normal"/>
    <w:next w:val="Normal"/>
    <w:uiPriority w:val="9"/>
    <w:unhideWhenUsed w:val="1"/>
    <w:qFormat w:val="1"/>
    <w:pPr>
      <w:keepNext w:val="1"/>
      <w:keepLines w:val="1"/>
      <w:spacing w:after="40" w:before="220"/>
      <w:outlineLvl w:val="4"/>
    </w:pPr>
    <w:rPr>
      <w:b w:val="1"/>
    </w:rPr>
  </w:style>
  <w:style w:type="paragraph" w:styleId="Heading6">
    <w:name w:val="heading 6"/>
    <w:basedOn w:val="Normal"/>
    <w:next w:val="Normal"/>
    <w:uiPriority w:val="9"/>
    <w:semiHidden w:val="1"/>
    <w:unhideWhenUsed w:val="1"/>
    <w:qFormat w:val="1"/>
    <w:pPr>
      <w:keepNext w:val="1"/>
      <w:keepLines w:val="1"/>
      <w:spacing w:after="40" w:before="200"/>
      <w:outlineLvl w:val="5"/>
    </w:pPr>
    <w:rPr>
      <w:b w:val="1"/>
      <w:sz w:val="20"/>
      <w:szCs w:val="20"/>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120" w:before="480"/>
    </w:pPr>
    <w:rPr>
      <w:b w:val="1"/>
      <w:sz w:val="72"/>
      <w:szCs w:val="72"/>
    </w:rPr>
  </w:style>
  <w:style w:type="character" w:styleId="Heading3Char" w:customStyle="1">
    <w:name w:val="Heading 3 Char"/>
    <w:link w:val="Heading3"/>
    <w:rPr>
      <w:rFonts w:ascii="Calibri" w:cs="Calibri" w:eastAsia="Calibri" w:hAnsi="Calibri"/>
      <w:b w:val="1"/>
      <w:color w:val="000000"/>
      <w:sz w:val="22"/>
    </w:rPr>
  </w:style>
  <w:style w:type="character" w:styleId="Heading2Char" w:customStyle="1">
    <w:name w:val="Heading 2 Char"/>
    <w:link w:val="Heading2"/>
    <w:rPr>
      <w:rFonts w:ascii="Calibri" w:cs="Calibri" w:eastAsia="Calibri" w:hAnsi="Calibri"/>
      <w:b w:val="1"/>
      <w:color w:val="365f91"/>
      <w:sz w:val="26"/>
    </w:rPr>
  </w:style>
  <w:style w:type="character" w:styleId="Heading1Char" w:customStyle="1">
    <w:name w:val="Heading 1 Char"/>
    <w:link w:val="Heading1"/>
    <w:rPr>
      <w:rFonts w:ascii="Calibri" w:cs="Calibri" w:eastAsia="Calibri" w:hAnsi="Calibri"/>
      <w:b w:val="1"/>
      <w:color w:val="365f91"/>
      <w:sz w:val="32"/>
    </w:rPr>
  </w:style>
  <w:style w:type="paragraph" w:styleId="footnotedescription" w:customStyle="1">
    <w:name w:val="footnote description"/>
    <w:next w:val="Normal"/>
    <w:link w:val="footnotedescriptionChar"/>
    <w:hidden w:val="1"/>
    <w:pPr>
      <w:spacing w:line="290" w:lineRule="auto"/>
      <w:ind w:right="101"/>
    </w:pPr>
    <w:rPr>
      <w:rFonts w:ascii="Arial" w:cs="Arial" w:eastAsia="Arial" w:hAnsi="Arial"/>
      <w:color w:val="000000"/>
      <w:sz w:val="20"/>
    </w:rPr>
  </w:style>
  <w:style w:type="character" w:styleId="footnotedescriptionChar" w:customStyle="1">
    <w:name w:val="footnote description Char"/>
    <w:link w:val="footnotedescription"/>
    <w:rPr>
      <w:rFonts w:ascii="Arial" w:cs="Arial" w:eastAsia="Arial" w:hAnsi="Arial"/>
      <w:color w:val="000000"/>
      <w:sz w:val="20"/>
    </w:rPr>
  </w:style>
  <w:style w:type="character" w:styleId="footnotemark" w:customStyle="1">
    <w:name w:val="footnote mark"/>
    <w:hidden w:val="1"/>
    <w:rPr>
      <w:rFonts w:ascii="Arial" w:cs="Arial" w:eastAsia="Arial" w:hAnsi="Arial"/>
      <w:color w:val="000000"/>
      <w:sz w:val="18"/>
      <w:vertAlign w:val="superscript"/>
    </w:rPr>
  </w:style>
  <w:style w:type="table" w:styleId="TableGrid" w:customStyle="1">
    <w:name w:val="TableGrid"/>
    <w:tblPr>
      <w:tblCellMar>
        <w:top w:w="0.0" w:type="dxa"/>
        <w:left w:w="0.0" w:type="dxa"/>
        <w:bottom w:w="0.0" w:type="dxa"/>
        <w:right w:w="0.0" w:type="dxa"/>
      </w:tblCellMar>
    </w:tblPr>
  </w:style>
  <w:style w:type="paragraph" w:styleId="Default" w:customStyle="1">
    <w:name w:val="Default"/>
    <w:rsid w:val="00B10BBD"/>
    <w:pPr>
      <w:autoSpaceDE w:val="0"/>
      <w:autoSpaceDN w:val="0"/>
      <w:adjustRightInd w:val="0"/>
    </w:pPr>
    <w:rPr>
      <w:color w:val="000000"/>
    </w:rPr>
  </w:style>
  <w:style w:type="character" w:styleId="CommentReference">
    <w:name w:val="annotation reference"/>
    <w:basedOn w:val="DefaultParagraphFont"/>
    <w:uiPriority w:val="99"/>
    <w:semiHidden w:val="1"/>
    <w:unhideWhenUsed w:val="1"/>
    <w:rsid w:val="005D4EB2"/>
    <w:rPr>
      <w:sz w:val="16"/>
      <w:szCs w:val="16"/>
    </w:rPr>
  </w:style>
  <w:style w:type="paragraph" w:styleId="CommentText">
    <w:name w:val="annotation text"/>
    <w:basedOn w:val="Normal"/>
    <w:link w:val="CommentTextChar"/>
    <w:uiPriority w:val="99"/>
    <w:semiHidden w:val="1"/>
    <w:unhideWhenUsed w:val="1"/>
    <w:rsid w:val="005D4EB2"/>
    <w:rPr>
      <w:sz w:val="20"/>
      <w:szCs w:val="20"/>
    </w:rPr>
  </w:style>
  <w:style w:type="character" w:styleId="CommentTextChar" w:customStyle="1">
    <w:name w:val="Comment Text Char"/>
    <w:basedOn w:val="DefaultParagraphFont"/>
    <w:link w:val="CommentText"/>
    <w:uiPriority w:val="99"/>
    <w:semiHidden w:val="1"/>
    <w:rsid w:val="005D4EB2"/>
    <w:rPr>
      <w:rFonts w:ascii="Calibri" w:cs="Calibri" w:eastAsia="Calibri" w:hAnsi="Calibri"/>
      <w:color w:val="000000"/>
      <w:sz w:val="20"/>
      <w:szCs w:val="20"/>
    </w:rPr>
  </w:style>
  <w:style w:type="paragraph" w:styleId="CommentSubject">
    <w:name w:val="annotation subject"/>
    <w:basedOn w:val="CommentText"/>
    <w:next w:val="CommentText"/>
    <w:link w:val="CommentSubjectChar"/>
    <w:uiPriority w:val="99"/>
    <w:semiHidden w:val="1"/>
    <w:unhideWhenUsed w:val="1"/>
    <w:rsid w:val="005D4EB2"/>
    <w:rPr>
      <w:b w:val="1"/>
      <w:bCs w:val="1"/>
    </w:rPr>
  </w:style>
  <w:style w:type="character" w:styleId="CommentSubjectChar" w:customStyle="1">
    <w:name w:val="Comment Subject Char"/>
    <w:basedOn w:val="CommentTextChar"/>
    <w:link w:val="CommentSubject"/>
    <w:uiPriority w:val="99"/>
    <w:semiHidden w:val="1"/>
    <w:rsid w:val="005D4EB2"/>
    <w:rPr>
      <w:rFonts w:ascii="Calibri" w:cs="Calibri" w:eastAsia="Calibri" w:hAnsi="Calibri"/>
      <w:b w:val="1"/>
      <w:bCs w:val="1"/>
      <w:color w:val="000000"/>
      <w:sz w:val="20"/>
      <w:szCs w:val="20"/>
    </w:rPr>
  </w:style>
  <w:style w:type="paragraph" w:styleId="Header">
    <w:name w:val="header"/>
    <w:basedOn w:val="Normal"/>
    <w:link w:val="HeaderChar"/>
    <w:uiPriority w:val="99"/>
    <w:unhideWhenUsed w:val="1"/>
    <w:rsid w:val="00E14260"/>
    <w:pPr>
      <w:tabs>
        <w:tab w:val="center" w:pos="4680"/>
        <w:tab w:val="right" w:pos="9360"/>
      </w:tabs>
    </w:pPr>
  </w:style>
  <w:style w:type="character" w:styleId="HeaderChar" w:customStyle="1">
    <w:name w:val="Header Char"/>
    <w:basedOn w:val="DefaultParagraphFont"/>
    <w:link w:val="Header"/>
    <w:uiPriority w:val="99"/>
    <w:rsid w:val="00E14260"/>
    <w:rPr>
      <w:rFonts w:ascii="Calibri" w:cs="Calibri" w:eastAsia="Calibri" w:hAnsi="Calibri"/>
      <w:color w:val="000000"/>
      <w:sz w:val="22"/>
    </w:rPr>
  </w:style>
  <w:style w:type="paragraph" w:styleId="Footer">
    <w:name w:val="footer"/>
    <w:basedOn w:val="Normal"/>
    <w:link w:val="FooterChar"/>
    <w:uiPriority w:val="99"/>
    <w:unhideWhenUsed w:val="1"/>
    <w:rsid w:val="00E14260"/>
    <w:pPr>
      <w:tabs>
        <w:tab w:val="center" w:pos="4680"/>
        <w:tab w:val="right" w:pos="9360"/>
      </w:tabs>
    </w:pPr>
  </w:style>
  <w:style w:type="character" w:styleId="FooterChar" w:customStyle="1">
    <w:name w:val="Footer Char"/>
    <w:basedOn w:val="DefaultParagraphFont"/>
    <w:link w:val="Footer"/>
    <w:uiPriority w:val="99"/>
    <w:rsid w:val="00E14260"/>
    <w:rPr>
      <w:rFonts w:ascii="Calibri" w:cs="Calibri" w:eastAsia="Calibri" w:hAnsi="Calibri"/>
      <w:color w:val="000000"/>
      <w:sz w:val="22"/>
    </w:rPr>
  </w:style>
  <w:style w:type="paragraph" w:styleId="Subtitle">
    <w:name w:val="Subtitle"/>
    <w:basedOn w:val="Normal"/>
    <w:next w:val="Normal"/>
    <w:uiPriority w:val="11"/>
    <w:qFormat w:val="1"/>
    <w:pPr>
      <w:keepNext w:val="1"/>
      <w:keepLines w:val="1"/>
      <w:spacing w:after="80" w:before="360"/>
    </w:pPr>
    <w:rPr>
      <w:rFonts w:ascii="Georgia" w:cs="Georgia" w:eastAsia="Georgia" w:hAnsi="Georgia"/>
      <w:i w:val="1"/>
      <w:color w:val="666666"/>
      <w:sz w:val="48"/>
      <w:szCs w:val="48"/>
    </w:rPr>
  </w:style>
  <w:style w:type="table" w:styleId="29" w:customStyle="1">
    <w:name w:val="29"/>
    <w:basedOn w:val="TableNormal"/>
    <w:tblPr>
      <w:tblStyleRowBandSize w:val="1"/>
      <w:tblStyleColBandSize w:val="1"/>
      <w:tblCellMar>
        <w:top w:w="95.0" w:type="dxa"/>
        <w:left w:w="98.0" w:type="dxa"/>
        <w:right w:w="115.0" w:type="dxa"/>
      </w:tblCellMar>
    </w:tblPr>
  </w:style>
  <w:style w:type="table" w:styleId="28" w:customStyle="1">
    <w:name w:val="28"/>
    <w:basedOn w:val="TableNormal"/>
    <w:tblPr>
      <w:tblStyleRowBandSize w:val="1"/>
      <w:tblStyleColBandSize w:val="1"/>
      <w:tblCellMar>
        <w:top w:w="100.0" w:type="dxa"/>
        <w:left w:w="100.0" w:type="dxa"/>
        <w:bottom w:w="100.0" w:type="dxa"/>
        <w:right w:w="100.0" w:type="dxa"/>
      </w:tblCellMar>
    </w:tblPr>
  </w:style>
  <w:style w:type="table" w:styleId="27" w:customStyle="1">
    <w:name w:val="27"/>
    <w:basedOn w:val="TableNormal"/>
    <w:tblPr>
      <w:tblStyleRowBandSize w:val="1"/>
      <w:tblStyleColBandSize w:val="1"/>
      <w:tblCellMar>
        <w:top w:w="15.0" w:type="dxa"/>
        <w:left w:w="15.0" w:type="dxa"/>
        <w:bottom w:w="15.0" w:type="dxa"/>
        <w:right w:w="15.0" w:type="dxa"/>
      </w:tblCellMar>
    </w:tblPr>
  </w:style>
  <w:style w:type="table" w:styleId="26" w:customStyle="1">
    <w:name w:val="26"/>
    <w:basedOn w:val="TableNormal"/>
    <w:tblPr>
      <w:tblStyleRowBandSize w:val="1"/>
      <w:tblStyleColBandSize w:val="1"/>
      <w:tblCellMar>
        <w:top w:w="15.0" w:type="dxa"/>
        <w:left w:w="15.0" w:type="dxa"/>
        <w:bottom w:w="15.0" w:type="dxa"/>
        <w:right w:w="15.0" w:type="dxa"/>
      </w:tblCellMar>
    </w:tblPr>
  </w:style>
  <w:style w:type="table" w:styleId="25" w:customStyle="1">
    <w:name w:val="25"/>
    <w:basedOn w:val="TableNormal"/>
    <w:tblPr>
      <w:tblStyleRowBandSize w:val="1"/>
      <w:tblStyleColBandSize w:val="1"/>
      <w:tblCellMar>
        <w:top w:w="15.0" w:type="dxa"/>
        <w:left w:w="15.0" w:type="dxa"/>
        <w:bottom w:w="15.0" w:type="dxa"/>
        <w:right w:w="15.0" w:type="dxa"/>
      </w:tblCellMar>
    </w:tblPr>
  </w:style>
  <w:style w:type="table" w:styleId="24" w:customStyle="1">
    <w:name w:val="24"/>
    <w:basedOn w:val="TableNormal"/>
    <w:tblPr>
      <w:tblStyleRowBandSize w:val="1"/>
      <w:tblStyleColBandSize w:val="1"/>
      <w:tblCellMar>
        <w:top w:w="15.0" w:type="dxa"/>
        <w:left w:w="15.0" w:type="dxa"/>
        <w:bottom w:w="15.0" w:type="dxa"/>
        <w:right w:w="15.0" w:type="dxa"/>
      </w:tblCellMar>
    </w:tblPr>
  </w:style>
  <w:style w:type="table" w:styleId="23" w:customStyle="1">
    <w:name w:val="23"/>
    <w:basedOn w:val="TableNormal"/>
    <w:tblPr>
      <w:tblStyleRowBandSize w:val="1"/>
      <w:tblStyleColBandSize w:val="1"/>
      <w:tblCellMar>
        <w:top w:w="100.0" w:type="dxa"/>
        <w:left w:w="100.0" w:type="dxa"/>
        <w:bottom w:w="100.0" w:type="dxa"/>
        <w:right w:w="100.0" w:type="dxa"/>
      </w:tblCellMar>
    </w:tblPr>
  </w:style>
  <w:style w:type="table" w:styleId="22" w:customStyle="1">
    <w:name w:val="22"/>
    <w:basedOn w:val="TableNormal"/>
    <w:tblPr>
      <w:tblStyleRowBandSize w:val="1"/>
      <w:tblStyleColBandSize w:val="1"/>
      <w:tblCellMar>
        <w:top w:w="100.0" w:type="dxa"/>
        <w:left w:w="100.0" w:type="dxa"/>
        <w:bottom w:w="100.0" w:type="dxa"/>
        <w:right w:w="100.0" w:type="dxa"/>
      </w:tblCellMar>
    </w:tblPr>
  </w:style>
  <w:style w:type="paragraph" w:styleId="ListParagraph">
    <w:name w:val="List Paragraph"/>
    <w:basedOn w:val="Normal"/>
    <w:uiPriority w:val="34"/>
    <w:qFormat w:val="1"/>
    <w:rsid w:val="00DF4329"/>
    <w:pPr>
      <w:ind w:left="720"/>
      <w:contextualSpacing w:val="1"/>
    </w:pPr>
  </w:style>
  <w:style w:type="table" w:styleId="21" w:customStyle="1">
    <w:name w:val="21"/>
    <w:basedOn w:val="TableNormal"/>
    <w:tblPr>
      <w:tblStyleRowBandSize w:val="1"/>
      <w:tblStyleColBandSize w:val="1"/>
      <w:tblCellMar>
        <w:top w:w="100.0" w:type="dxa"/>
        <w:left w:w="100.0" w:type="dxa"/>
        <w:bottom w:w="100.0" w:type="dxa"/>
        <w:right w:w="100.0" w:type="dxa"/>
      </w:tblCellMar>
    </w:tblPr>
  </w:style>
  <w:style w:type="table" w:styleId="20" w:customStyle="1">
    <w:name w:val="20"/>
    <w:basedOn w:val="TableNormal"/>
    <w:tblPr>
      <w:tblStyleRowBandSize w:val="1"/>
      <w:tblStyleColBandSize w:val="1"/>
      <w:tblCellMar>
        <w:left w:w="115.0" w:type="dxa"/>
        <w:right w:w="115.0" w:type="dxa"/>
      </w:tblCellMar>
    </w:tblPr>
  </w:style>
  <w:style w:type="table" w:styleId="19" w:customStyle="1">
    <w:name w:val="19"/>
    <w:basedOn w:val="TableNormal"/>
    <w:tblPr>
      <w:tblStyleRowBandSize w:val="1"/>
      <w:tblStyleColBandSize w:val="1"/>
      <w:tblCellMar>
        <w:top w:w="100.0" w:type="dxa"/>
        <w:left w:w="100.0" w:type="dxa"/>
        <w:bottom w:w="100.0" w:type="dxa"/>
        <w:right w:w="100.0" w:type="dxa"/>
      </w:tblCellMar>
    </w:tblPr>
  </w:style>
  <w:style w:type="table" w:styleId="18" w:customStyle="1">
    <w:name w:val="18"/>
    <w:basedOn w:val="TableNormal"/>
    <w:tblPr>
      <w:tblStyleRowBandSize w:val="1"/>
      <w:tblStyleColBandSize w:val="1"/>
      <w:tblCellMar>
        <w:top w:w="100.0" w:type="dxa"/>
        <w:left w:w="100.0" w:type="dxa"/>
        <w:bottom w:w="100.0" w:type="dxa"/>
        <w:right w:w="100.0" w:type="dxa"/>
      </w:tblCellMar>
    </w:tblPr>
  </w:style>
  <w:style w:type="table" w:styleId="17" w:customStyle="1">
    <w:name w:val="17"/>
    <w:basedOn w:val="TableNormal"/>
    <w:tblPr>
      <w:tblStyleRowBandSize w:val="1"/>
      <w:tblStyleColBandSize w:val="1"/>
      <w:tblCellMar>
        <w:top w:w="100.0" w:type="dxa"/>
        <w:left w:w="100.0" w:type="dxa"/>
        <w:bottom w:w="100.0" w:type="dxa"/>
        <w:right w:w="100.0" w:type="dxa"/>
      </w:tblCellMar>
    </w:tblPr>
  </w:style>
  <w:style w:type="table" w:styleId="16" w:customStyle="1">
    <w:name w:val="16"/>
    <w:basedOn w:val="TableNormal"/>
    <w:tblPr>
      <w:tblStyleRowBandSize w:val="1"/>
      <w:tblStyleColBandSize w:val="1"/>
      <w:tblCellMar>
        <w:top w:w="100.0" w:type="dxa"/>
        <w:left w:w="100.0" w:type="dxa"/>
        <w:bottom w:w="100.0" w:type="dxa"/>
        <w:right w:w="100.0" w:type="dxa"/>
      </w:tblCellMar>
    </w:tblPr>
  </w:style>
  <w:style w:type="table" w:styleId="15" w:customStyle="1">
    <w:name w:val="15"/>
    <w:basedOn w:val="TableNormal"/>
    <w:tblPr>
      <w:tblStyleRowBandSize w:val="1"/>
      <w:tblStyleColBandSize w:val="1"/>
      <w:tblCellMar>
        <w:top w:w="100.0" w:type="dxa"/>
        <w:left w:w="100.0" w:type="dxa"/>
        <w:bottom w:w="100.0" w:type="dxa"/>
        <w:right w:w="100.0" w:type="dxa"/>
      </w:tblCellMar>
    </w:tblPr>
  </w:style>
  <w:style w:type="table" w:styleId="14" w:customStyle="1">
    <w:name w:val="14"/>
    <w:basedOn w:val="TableNormal"/>
    <w:tblPr>
      <w:tblStyleRowBandSize w:val="1"/>
      <w:tblStyleColBandSize w:val="1"/>
      <w:tblCellMar>
        <w:top w:w="100.0" w:type="dxa"/>
        <w:left w:w="100.0" w:type="dxa"/>
        <w:bottom w:w="100.0" w:type="dxa"/>
        <w:right w:w="100.0" w:type="dxa"/>
      </w:tblCellMar>
    </w:tblPr>
  </w:style>
  <w:style w:type="table" w:styleId="13" w:customStyle="1">
    <w:name w:val="13"/>
    <w:basedOn w:val="TableNormal"/>
    <w:tblPr>
      <w:tblStyleRowBandSize w:val="1"/>
      <w:tblStyleColBandSize w:val="1"/>
      <w:tblCellMar>
        <w:top w:w="100.0" w:type="dxa"/>
        <w:left w:w="100.0" w:type="dxa"/>
        <w:bottom w:w="100.0" w:type="dxa"/>
        <w:right w:w="100.0" w:type="dxa"/>
      </w:tblCellMar>
    </w:tblPr>
  </w:style>
  <w:style w:type="table" w:styleId="12" w:customStyle="1">
    <w:name w:val="12"/>
    <w:basedOn w:val="TableNormal"/>
    <w:tblPr>
      <w:tblStyleRowBandSize w:val="1"/>
      <w:tblStyleColBandSize w:val="1"/>
      <w:tblCellMar>
        <w:top w:w="100.0" w:type="dxa"/>
        <w:left w:w="100.0" w:type="dxa"/>
        <w:bottom w:w="100.0" w:type="dxa"/>
        <w:right w:w="100.0" w:type="dxa"/>
      </w:tblCellMar>
    </w:tblPr>
  </w:style>
  <w:style w:type="table" w:styleId="11" w:customStyle="1">
    <w:name w:val="11"/>
    <w:basedOn w:val="TableNormal"/>
    <w:tblPr>
      <w:tblStyleRowBandSize w:val="1"/>
      <w:tblStyleColBandSize w:val="1"/>
      <w:tblCellMar>
        <w:top w:w="100.0" w:type="dxa"/>
        <w:left w:w="100.0" w:type="dxa"/>
        <w:bottom w:w="100.0" w:type="dxa"/>
        <w:right w:w="100.0" w:type="dxa"/>
      </w:tblCellMar>
    </w:tblPr>
  </w:style>
  <w:style w:type="table" w:styleId="10" w:customStyle="1">
    <w:name w:val="10"/>
    <w:basedOn w:val="TableNormal"/>
    <w:tblPr>
      <w:tblStyleRowBandSize w:val="1"/>
      <w:tblStyleColBandSize w:val="1"/>
      <w:tblCellMar>
        <w:top w:w="100.0" w:type="dxa"/>
        <w:left w:w="100.0" w:type="dxa"/>
        <w:bottom w:w="100.0" w:type="dxa"/>
        <w:right w:w="100.0" w:type="dxa"/>
      </w:tblCellMar>
    </w:tblPr>
  </w:style>
  <w:style w:type="table" w:styleId="9" w:customStyle="1">
    <w:name w:val="9"/>
    <w:basedOn w:val="TableNormal"/>
    <w:tblPr>
      <w:tblStyleRowBandSize w:val="1"/>
      <w:tblStyleColBandSize w:val="1"/>
      <w:tblCellMar>
        <w:top w:w="100.0" w:type="dxa"/>
        <w:left w:w="100.0" w:type="dxa"/>
        <w:bottom w:w="100.0" w:type="dxa"/>
        <w:right w:w="100.0" w:type="dxa"/>
      </w:tblCellMar>
    </w:tblPr>
  </w:style>
  <w:style w:type="table" w:styleId="8" w:customStyle="1">
    <w:name w:val="8"/>
    <w:basedOn w:val="TableNormal"/>
    <w:tblPr>
      <w:tblStyleRowBandSize w:val="1"/>
      <w:tblStyleColBandSize w:val="1"/>
      <w:tblCellMar>
        <w:top w:w="100.0" w:type="dxa"/>
        <w:left w:w="100.0" w:type="dxa"/>
        <w:bottom w:w="100.0" w:type="dxa"/>
        <w:right w:w="100.0" w:type="dxa"/>
      </w:tblCellMar>
    </w:tblPr>
  </w:style>
  <w:style w:type="table" w:styleId="7" w:customStyle="1">
    <w:name w:val="7"/>
    <w:basedOn w:val="TableNormal"/>
    <w:tblPr>
      <w:tblStyleRowBandSize w:val="1"/>
      <w:tblStyleColBandSize w:val="1"/>
      <w:tblCellMar>
        <w:top w:w="100.0" w:type="dxa"/>
        <w:left w:w="100.0" w:type="dxa"/>
        <w:bottom w:w="100.0" w:type="dxa"/>
        <w:right w:w="100.0" w:type="dxa"/>
      </w:tblCellMar>
    </w:tblPr>
  </w:style>
  <w:style w:type="table" w:styleId="6" w:customStyle="1">
    <w:name w:val="6"/>
    <w:basedOn w:val="TableNormal"/>
    <w:tblPr>
      <w:tblStyleRowBandSize w:val="1"/>
      <w:tblStyleColBandSize w:val="1"/>
      <w:tblCellMar>
        <w:top w:w="100.0" w:type="dxa"/>
        <w:left w:w="100.0" w:type="dxa"/>
        <w:bottom w:w="100.0" w:type="dxa"/>
        <w:right w:w="100.0" w:type="dxa"/>
      </w:tblCellMar>
    </w:tblPr>
  </w:style>
  <w:style w:type="table" w:styleId="5" w:customStyle="1">
    <w:name w:val="5"/>
    <w:basedOn w:val="TableNormal"/>
    <w:tblPr>
      <w:tblStyleRowBandSize w:val="1"/>
      <w:tblStyleColBandSize w:val="1"/>
      <w:tblCellMar>
        <w:top w:w="100.0" w:type="dxa"/>
        <w:left w:w="100.0" w:type="dxa"/>
        <w:bottom w:w="100.0" w:type="dxa"/>
        <w:right w:w="100.0" w:type="dxa"/>
      </w:tblCellMar>
    </w:tblPr>
  </w:style>
  <w:style w:type="table" w:styleId="4" w:customStyle="1">
    <w:name w:val="4"/>
    <w:basedOn w:val="TableNormal"/>
    <w:tblPr>
      <w:tblStyleRowBandSize w:val="1"/>
      <w:tblStyleColBandSize w:val="1"/>
      <w:tblCellMar>
        <w:top w:w="100.0" w:type="dxa"/>
        <w:left w:w="100.0" w:type="dxa"/>
        <w:bottom w:w="100.0" w:type="dxa"/>
        <w:right w:w="100.0" w:type="dxa"/>
      </w:tblCellMar>
    </w:tblPr>
  </w:style>
  <w:style w:type="table" w:styleId="3" w:customStyle="1">
    <w:name w:val="3"/>
    <w:basedOn w:val="TableNormal"/>
    <w:tblPr>
      <w:tblStyleRowBandSize w:val="1"/>
      <w:tblStyleColBandSize w:val="1"/>
      <w:tblCellMar>
        <w:top w:w="100.0" w:type="dxa"/>
        <w:left w:w="100.0" w:type="dxa"/>
        <w:bottom w:w="100.0" w:type="dxa"/>
        <w:right w:w="100.0" w:type="dxa"/>
      </w:tblCellMar>
    </w:tblPr>
  </w:style>
  <w:style w:type="table" w:styleId="2" w:customStyle="1">
    <w:name w:val="2"/>
    <w:basedOn w:val="TableNormal"/>
    <w:tblPr>
      <w:tblStyleRowBandSize w:val="1"/>
      <w:tblStyleColBandSize w:val="1"/>
      <w:tblCellMar>
        <w:top w:w="100.0" w:type="dxa"/>
        <w:left w:w="100.0" w:type="dxa"/>
        <w:bottom w:w="100.0" w:type="dxa"/>
        <w:right w:w="100.0" w:type="dxa"/>
      </w:tblCellMar>
    </w:tblPr>
  </w:style>
  <w:style w:type="table" w:styleId="1" w:customStyle="1">
    <w:name w:val="1"/>
    <w:basedOn w:val="TableNormal"/>
    <w:tblPr>
      <w:tblStyleRowBandSize w:val="1"/>
      <w:tblStyleColBandSize w:val="1"/>
      <w:tblCellMar>
        <w:top w:w="100.0" w:type="dxa"/>
        <w:left w:w="100.0" w:type="dxa"/>
        <w:bottom w:w="100.0" w:type="dxa"/>
        <w:right w:w="100.0" w:type="dxa"/>
      </w:tblCellMar>
    </w:tblPr>
  </w:style>
  <w:style w:type="table" w:styleId="TableGrid0">
    <w:name w:val="Table Grid"/>
    <w:basedOn w:val="TableNormal"/>
    <w:uiPriority w:val="39"/>
    <w:rsid w:val="00515D2E"/>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NormalWeb">
    <w:name w:val="Normal (Web)"/>
    <w:basedOn w:val="Normal"/>
    <w:uiPriority w:val="99"/>
    <w:unhideWhenUsed w:val="1"/>
    <w:rsid w:val="00515D2E"/>
    <w:pPr>
      <w:spacing w:after="100" w:afterAutospacing="1" w:before="100" w:beforeAutospacing="1"/>
    </w:pPr>
  </w:style>
  <w:style w:type="paragraph" w:styleId="TOC1">
    <w:name w:val="toc 1"/>
    <w:basedOn w:val="Normal"/>
    <w:next w:val="Normal"/>
    <w:autoRedefine w:val="1"/>
    <w:uiPriority w:val="39"/>
    <w:unhideWhenUsed w:val="1"/>
    <w:rsid w:val="00A27C6F"/>
    <w:pPr>
      <w:tabs>
        <w:tab w:val="right" w:pos="10070"/>
      </w:tabs>
      <w:spacing w:after="100"/>
    </w:pPr>
  </w:style>
  <w:style w:type="paragraph" w:styleId="TOC2">
    <w:name w:val="toc 2"/>
    <w:basedOn w:val="Normal"/>
    <w:next w:val="Normal"/>
    <w:autoRedefine w:val="1"/>
    <w:uiPriority w:val="39"/>
    <w:unhideWhenUsed w:val="1"/>
    <w:rsid w:val="00D709DD"/>
    <w:pPr>
      <w:spacing w:after="100"/>
      <w:ind w:left="220"/>
    </w:pPr>
  </w:style>
  <w:style w:type="character" w:styleId="Hyperlink">
    <w:name w:val="Hyperlink"/>
    <w:basedOn w:val="DefaultParagraphFont"/>
    <w:uiPriority w:val="99"/>
    <w:unhideWhenUsed w:val="1"/>
    <w:rsid w:val="00D709DD"/>
    <w:rPr>
      <w:color w:val="0563c1" w:themeColor="hyperlink"/>
      <w:u w:val="single"/>
    </w:rPr>
  </w:style>
  <w:style w:type="character" w:styleId="IntenseReference">
    <w:name w:val="Intense Reference"/>
    <w:basedOn w:val="DefaultParagraphFont"/>
    <w:uiPriority w:val="32"/>
    <w:qFormat w:val="1"/>
    <w:rsid w:val="00F062ED"/>
    <w:rPr>
      <w:b w:val="1"/>
      <w:bCs w:val="1"/>
      <w:smallCaps w:val="1"/>
      <w:color w:val="4472c4" w:themeColor="accent1"/>
      <w:spacing w:val="5"/>
    </w:rPr>
  </w:style>
  <w:style w:type="character" w:styleId="IntenseEmphasis">
    <w:name w:val="Intense Emphasis"/>
    <w:basedOn w:val="DefaultParagraphFont"/>
    <w:uiPriority w:val="21"/>
    <w:qFormat w:val="1"/>
    <w:rsid w:val="00157676"/>
    <w:rPr>
      <w:i w:val="1"/>
      <w:iCs w:val="1"/>
      <w:color w:val="4472c4" w:themeColor="accent1"/>
    </w:rPr>
  </w:style>
  <w:style w:type="numbering" w:styleId="CurrentList1" w:customStyle="1">
    <w:name w:val="Current List1"/>
    <w:uiPriority w:val="99"/>
    <w:rsid w:val="0033631A"/>
    <w:pPr>
      <w:numPr>
        <w:numId w:val="20"/>
      </w:numPr>
    </w:pPr>
  </w:style>
  <w:style w:type="paragraph" w:styleId="TOC5">
    <w:name w:val="toc 5"/>
    <w:basedOn w:val="Normal"/>
    <w:next w:val="Normal"/>
    <w:autoRedefine w:val="1"/>
    <w:uiPriority w:val="39"/>
    <w:unhideWhenUsed w:val="1"/>
    <w:rsid w:val="00866251"/>
    <w:pPr>
      <w:tabs>
        <w:tab w:val="right" w:pos="10070"/>
      </w:tabs>
      <w:spacing w:after="100"/>
      <w:ind w:left="960"/>
    </w:pPr>
    <w:rPr>
      <w:rFonts w:asciiTheme="minorHAnsi" w:cstheme="minorHAnsi" w:hAnsiTheme="minorHAnsi"/>
      <w:bCs w:val="1"/>
      <w:smallCaps w:val="1"/>
      <w:noProof w:val="1"/>
      <w:color w:val="1f3864" w:themeColor="accent1" w:themeShade="000080"/>
      <w:spacing w:val="5"/>
      <w:sz w:val="22"/>
      <w:szCs w:val="22"/>
    </w:rPr>
  </w:style>
  <w:style w:type="paragraph" w:styleId="TOC3">
    <w:name w:val="toc 3"/>
    <w:basedOn w:val="Normal"/>
    <w:next w:val="Normal"/>
    <w:autoRedefine w:val="1"/>
    <w:uiPriority w:val="39"/>
    <w:unhideWhenUsed w:val="1"/>
    <w:rsid w:val="00B07225"/>
    <w:pPr>
      <w:spacing w:after="100"/>
      <w:ind w:left="480"/>
    </w:pPr>
  </w:style>
  <w:style w:type="paragraph" w:styleId="TOC4">
    <w:name w:val="toc 4"/>
    <w:basedOn w:val="Normal"/>
    <w:next w:val="Normal"/>
    <w:autoRedefine w:val="1"/>
    <w:uiPriority w:val="39"/>
    <w:unhideWhenUsed w:val="1"/>
    <w:rsid w:val="00B07225"/>
    <w:pPr>
      <w:spacing w:after="100"/>
      <w:ind w:left="720"/>
    </w:pPr>
  </w:style>
  <w:style w:type="paragraph" w:styleId="TOC6">
    <w:name w:val="toc 6"/>
    <w:basedOn w:val="Normal"/>
    <w:next w:val="Normal"/>
    <w:autoRedefine w:val="1"/>
    <w:uiPriority w:val="39"/>
    <w:unhideWhenUsed w:val="1"/>
    <w:rsid w:val="00B07225"/>
    <w:pPr>
      <w:spacing w:after="100"/>
      <w:ind w:left="1200"/>
    </w:pPr>
    <w:rPr>
      <w:rFonts w:asciiTheme="minorHAnsi" w:cstheme="minorBidi" w:eastAsiaTheme="minorEastAsia" w:hAnsiTheme="minorHAnsi"/>
    </w:rPr>
  </w:style>
  <w:style w:type="paragraph" w:styleId="TOC7">
    <w:name w:val="toc 7"/>
    <w:basedOn w:val="Normal"/>
    <w:next w:val="Normal"/>
    <w:autoRedefine w:val="1"/>
    <w:uiPriority w:val="39"/>
    <w:unhideWhenUsed w:val="1"/>
    <w:rsid w:val="00B07225"/>
    <w:pPr>
      <w:spacing w:after="100"/>
      <w:ind w:left="1440"/>
    </w:pPr>
    <w:rPr>
      <w:rFonts w:asciiTheme="minorHAnsi" w:cstheme="minorBidi" w:eastAsiaTheme="minorEastAsia" w:hAnsiTheme="minorHAnsi"/>
    </w:rPr>
  </w:style>
  <w:style w:type="paragraph" w:styleId="TOC8">
    <w:name w:val="toc 8"/>
    <w:basedOn w:val="Normal"/>
    <w:next w:val="Normal"/>
    <w:autoRedefine w:val="1"/>
    <w:uiPriority w:val="39"/>
    <w:unhideWhenUsed w:val="1"/>
    <w:rsid w:val="00B07225"/>
    <w:pPr>
      <w:spacing w:after="100"/>
      <w:ind w:left="1680"/>
    </w:pPr>
    <w:rPr>
      <w:rFonts w:asciiTheme="minorHAnsi" w:cstheme="minorBidi" w:eastAsiaTheme="minorEastAsia" w:hAnsiTheme="minorHAnsi"/>
    </w:rPr>
  </w:style>
  <w:style w:type="paragraph" w:styleId="TOC9">
    <w:name w:val="toc 9"/>
    <w:basedOn w:val="Normal"/>
    <w:next w:val="Normal"/>
    <w:autoRedefine w:val="1"/>
    <w:uiPriority w:val="39"/>
    <w:unhideWhenUsed w:val="1"/>
    <w:rsid w:val="00B07225"/>
    <w:pPr>
      <w:spacing w:after="100"/>
      <w:ind w:left="1920"/>
    </w:pPr>
    <w:rPr>
      <w:rFonts w:asciiTheme="minorHAnsi" w:cstheme="minorBidi" w:eastAsiaTheme="minorEastAsia" w:hAnsiTheme="minorHAnsi"/>
    </w:rPr>
  </w:style>
  <w:style w:type="character" w:styleId="UnresolvedMention">
    <w:name w:val="Unresolved Mention"/>
    <w:basedOn w:val="DefaultParagraphFont"/>
    <w:uiPriority w:val="99"/>
    <w:semiHidden w:val="1"/>
    <w:unhideWhenUsed w:val="1"/>
    <w:rsid w:val="00B07225"/>
    <w:rPr>
      <w:color w:val="605e5c"/>
      <w:shd w:color="auto" w:fill="e1dfdd" w:val="clear"/>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0.0" w:type="dxa"/>
        <w:left w:w="0.0" w:type="dxa"/>
        <w:bottom w:w="0.0" w:type="dxa"/>
        <w:right w:w="0.0" w:type="dxa"/>
      </w:tblCellMar>
    </w:tblPr>
  </w:style>
  <w:style w:type="table" w:styleId="Table3">
    <w:basedOn w:val="TableNormal"/>
    <w:tblPr>
      <w:tblStyleRowBandSize w:val="1"/>
      <w:tblStyleColBandSize w:val="1"/>
      <w:tblCellMar>
        <w:top w:w="0.0" w:type="dxa"/>
        <w:left w:w="0.0" w:type="dxa"/>
        <w:bottom w:w="0.0" w:type="dxa"/>
        <w:right w:w="0.0" w:type="dxa"/>
      </w:tblCellMar>
    </w:tblPr>
  </w:style>
  <w:style w:type="table" w:styleId="Table4">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5">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6">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0.0" w:type="dxa"/>
        <w:left w:w="0.0" w:type="dxa"/>
        <w:bottom w:w="0.0" w:type="dxa"/>
        <w:right w:w="0.0" w:type="dxa"/>
      </w:tblCellMar>
    </w:tblPr>
  </w:style>
  <w:style w:type="table" w:styleId="Table8">
    <w:basedOn w:val="TableNormal"/>
    <w:pPr>
      <w:spacing w:after="0" w:line="240" w:lineRule="auto"/>
    </w:pPr>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2">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3">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2">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3">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4">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5">
    <w:basedOn w:val="TableNormal"/>
    <w:pPr>
      <w:spacing w:after="0" w:line="240" w:lineRule="auto"/>
    </w:pPr>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2">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3">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4">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5">
    <w:basedOn w:val="TableNormal"/>
    <w:pPr>
      <w:spacing w:after="0" w:line="240" w:lineRule="auto"/>
    </w:pPr>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3.png"/><Relationship Id="rId20" Type="http://schemas.openxmlformats.org/officeDocument/2006/relationships/header" Target="header4.xml"/><Relationship Id="rId42" Type="http://schemas.openxmlformats.org/officeDocument/2006/relationships/image" Target="media/image1.png"/><Relationship Id="rId41" Type="http://schemas.openxmlformats.org/officeDocument/2006/relationships/image" Target="media/image6.png"/><Relationship Id="rId22" Type="http://schemas.openxmlformats.org/officeDocument/2006/relationships/footer" Target="footer6.xml"/><Relationship Id="rId44" Type="http://schemas.openxmlformats.org/officeDocument/2006/relationships/image" Target="media/image15.png"/><Relationship Id="rId21" Type="http://schemas.openxmlformats.org/officeDocument/2006/relationships/header" Target="header6.xml"/><Relationship Id="rId43" Type="http://schemas.openxmlformats.org/officeDocument/2006/relationships/image" Target="media/image9.png"/><Relationship Id="rId24" Type="http://schemas.openxmlformats.org/officeDocument/2006/relationships/footer" Target="footer2.xml"/><Relationship Id="rId23" Type="http://schemas.openxmlformats.org/officeDocument/2006/relationships/footer" Target="footer5.xml"/><Relationship Id="rId45" Type="http://schemas.openxmlformats.org/officeDocument/2006/relationships/image" Target="media/image18.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1.png"/><Relationship Id="rId26" Type="http://schemas.openxmlformats.org/officeDocument/2006/relationships/image" Target="media/image4.png"/><Relationship Id="rId25" Type="http://schemas.openxmlformats.org/officeDocument/2006/relationships/image" Target="media/image11.png"/><Relationship Id="rId28" Type="http://schemas.openxmlformats.org/officeDocument/2006/relationships/image" Target="media/image2.png"/><Relationship Id="rId27" Type="http://schemas.openxmlformats.org/officeDocument/2006/relationships/image" Target="media/image19.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8.png"/><Relationship Id="rId7" Type="http://schemas.openxmlformats.org/officeDocument/2006/relationships/image" Target="media/image22.png"/><Relationship Id="rId8" Type="http://schemas.openxmlformats.org/officeDocument/2006/relationships/image" Target="media/image23.png"/><Relationship Id="rId31" Type="http://schemas.openxmlformats.org/officeDocument/2006/relationships/image" Target="media/image7.png"/><Relationship Id="rId30" Type="http://schemas.openxmlformats.org/officeDocument/2006/relationships/image" Target="media/image14.png"/><Relationship Id="rId11" Type="http://schemas.openxmlformats.org/officeDocument/2006/relationships/image" Target="media/image20.png"/><Relationship Id="rId33" Type="http://schemas.openxmlformats.org/officeDocument/2006/relationships/image" Target="media/image24.png"/><Relationship Id="rId10" Type="http://schemas.openxmlformats.org/officeDocument/2006/relationships/image" Target="media/image16.png"/><Relationship Id="rId32" Type="http://schemas.openxmlformats.org/officeDocument/2006/relationships/image" Target="media/image12.png"/><Relationship Id="rId13" Type="http://schemas.openxmlformats.org/officeDocument/2006/relationships/header" Target="header2.xml"/><Relationship Id="rId35" Type="http://schemas.openxmlformats.org/officeDocument/2006/relationships/image" Target="media/image26.jpg"/><Relationship Id="rId12" Type="http://schemas.openxmlformats.org/officeDocument/2006/relationships/image" Target="media/image10.png"/><Relationship Id="rId34" Type="http://schemas.openxmlformats.org/officeDocument/2006/relationships/image" Target="media/image3.png"/><Relationship Id="rId15" Type="http://schemas.openxmlformats.org/officeDocument/2006/relationships/header" Target="header3.xml"/><Relationship Id="rId37" Type="http://schemas.openxmlformats.org/officeDocument/2006/relationships/image" Target="media/image25.png"/><Relationship Id="rId14" Type="http://schemas.openxmlformats.org/officeDocument/2006/relationships/header" Target="header1.xml"/><Relationship Id="rId36" Type="http://schemas.openxmlformats.org/officeDocument/2006/relationships/image" Target="media/image27.png"/><Relationship Id="rId17" Type="http://schemas.openxmlformats.org/officeDocument/2006/relationships/footer" Target="footer4.xml"/><Relationship Id="rId39" Type="http://schemas.openxmlformats.org/officeDocument/2006/relationships/image" Target="media/image5.png"/><Relationship Id="rId16" Type="http://schemas.openxmlformats.org/officeDocument/2006/relationships/footer" Target="footer1.xml"/><Relationship Id="rId38" Type="http://schemas.openxmlformats.org/officeDocument/2006/relationships/image" Target="media/image17.png"/><Relationship Id="rId19" Type="http://schemas.openxmlformats.org/officeDocument/2006/relationships/header" Target="header5.xml"/><Relationship Id="rId18" Type="http://schemas.openxmlformats.org/officeDocument/2006/relationships/footer" Target="footer3.xml"/></Relationships>
</file>

<file path=word/_rels/fontTable.xml.rels><?xml version="1.0" encoding="UTF-8" standalone="yes"?><Relationships xmlns="http://schemas.openxmlformats.org/package/2006/relationships"><Relationship Id="rId11" Type="http://schemas.openxmlformats.org/officeDocument/2006/relationships/font" Target="fonts/Nunito-italic.ttf"/><Relationship Id="rId10" Type="http://schemas.openxmlformats.org/officeDocument/2006/relationships/font" Target="fonts/Nunito-bold.ttf"/><Relationship Id="rId13" Type="http://schemas.openxmlformats.org/officeDocument/2006/relationships/font" Target="fonts/NotoSansSymbols-regular.ttf"/><Relationship Id="rId12" Type="http://schemas.openxmlformats.org/officeDocument/2006/relationships/font" Target="fonts/Nunito-boldItalic.ttf"/><Relationship Id="rId1" Type="http://schemas.openxmlformats.org/officeDocument/2006/relationships/font" Target="fonts/RobotoMedium-regular.ttf"/><Relationship Id="rId2" Type="http://schemas.openxmlformats.org/officeDocument/2006/relationships/font" Target="fonts/RobotoMedium-bold.ttf"/><Relationship Id="rId3" Type="http://schemas.openxmlformats.org/officeDocument/2006/relationships/font" Target="fonts/RobotoMedium-italic.ttf"/><Relationship Id="rId4" Type="http://schemas.openxmlformats.org/officeDocument/2006/relationships/font" Target="fonts/RobotoMedium-boldItalic.ttf"/><Relationship Id="rId9" Type="http://schemas.openxmlformats.org/officeDocument/2006/relationships/font" Target="fonts/Nunito-regular.ttf"/><Relationship Id="rId14" Type="http://schemas.openxmlformats.org/officeDocument/2006/relationships/font" Target="fonts/NotoSansSymbols-bold.ttf"/><Relationship Id="rId5" Type="http://schemas.openxmlformats.org/officeDocument/2006/relationships/font" Target="fonts/Roboto-regular.ttf"/><Relationship Id="rId6" Type="http://schemas.openxmlformats.org/officeDocument/2006/relationships/font" Target="fonts/Roboto-bold.ttf"/><Relationship Id="rId7" Type="http://schemas.openxmlformats.org/officeDocument/2006/relationships/font" Target="fonts/Roboto-italic.ttf"/><Relationship Id="rId8"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lqzwmyNdJokdrfNagLAh7zLiauQ==">CgMxLjAaJAoBMBIfCh0IB0IZCgVBcmlhbBIQQXJpYWwgVW5pY29kZSBNUxokCgExEh8KHQgHQhkKBUFyaWFsEhBBcmlhbCBVbmljb2RlIE1TGiQKATISHwodCAdCGQoFQXJpYWwSEEFyaWFsIFVuaWNvZGUgTVMaJAoBMxIfCh0IB0IZCgVBcmlhbBIQQXJpYWwgVW5pY29kZSBNUxokCgE0Eh8KHQgHQhkKBUFyaWFsEhBBcmlhbCBVbmljb2RlIE1TGiQKATUSHwodCAdCGQoFQXJpYWwSEEFyaWFsIFVuaWNvZGUgTVMaJAoBNhIfCh0IB0IZCgVBcmlhbBIQQXJpYWwgVW5pY29kZSBNUxokCgE3Eh8KHQgHQhkKBUFyaWFsEhBBcmlhbCBVbmljb2RlIE1TGiQKATgSHwodCAdCGQoFQXJpYWwSEEFyaWFsIFVuaWNvZGUgTVMaJAoBORIfCh0IB0IZCgVBcmlhbBIQQXJpYWwgVW5pY29kZSBNUxolCgIxMBIfCh0IB0IZCgVBcmlhbBIQQXJpYWwgVW5pY29kZSBNUxolCgIxMRIfCh0IB0IZCgVBcmlhbBIQQXJpYWwgVW5pY29kZSBNUxolCgIxMhIfCh0IB0IZCgVBcmlhbBIQQXJpYWwgVW5pY29kZSBNUxolCgIxMxIfCh0IB0IZCgVBcmlhbBIQQXJpYWwgVW5pY29kZSBNUxolCgIxNBIfCh0IB0IZCgVBcmlhbBIQQXJpYWwgVW5pY29kZSBNUxolCgIxNRIfCh0IB0IZCgVBcmlhbBIQQXJpYWwgVW5pY29kZSBNUxolCgIxNhIfCh0IB0IZCgVBcmlhbBIQQXJpYWwgVW5pY29kZSBNUxolCgIxNxIfCh0IB0IZCgVBcmlhbBIQQXJpYWwgVW5pY29kZSBNUzIOaC5kMmE0Mjk1MHRxaWcyDmguaGY0YTB6dGI5eGpkMg5oLmQ5bWFnZWR0aG9wODIOaC5tNzJicWZtZ2Y1ZmkyDmguYXM1amZwNzdtYnJnMg5oLmh2ejJpNW1laGs2YzIOaC52aHhpa2tsbmJ4dzcyDmgubnc0YmJkYnUyOW9jMg5oLm96d2VjYmZlMmgxbTIOaC5vcjN6NWFmZ3Y3MTgyDmgubXltMzByY3d5YmFuMg5oLjYwemNxZHU1aG56OTIOaC45cWJqZXhpcWUybW8yCGguejMzN3lhMgloLjJqeHN4cWgyDmguemNkazd4cTJhY3duMg5oLjUyeWVydXVsY2FjajIOaC5jMGsxNHFxd3QwNmYyDmgueGpqczJqMWdpeXJmMg5oLm11M3V4MWJ4NmFlejIOaC45bTM2cTYyNG0wazMyDWguZDNjY2pveHhiNzMyDmgueW83ZDI4MngwZG1hMgloLjNvN2FsbmsyCWguMjNja3Z2ZDIOaC5rOGFtZzc5NzJ5eWwyDmguaGFrdzR0YXd6bDYxMg5oLmhsZnVyZzF6cDNlaDIOaC5nZXQ3MGNheTQ3angyDmguMjZmbGZ2OGk3ZWw0Mg5oLjFtNnp0ejUwYWhmejIIaC5paHY2MzYyDmguZW5sZ3A5YjJyNHpkMg5oLjJlbDVlbWtkcGVsbTIOaC51MzFzbG5mN2MybWEyDmguM2I5dTJ4bzRyZ3l6Mg5oLjN1bXIxNGV5ZjNoMzIOaC5wZWJ2ZGduaHl0MGgyDmguc29kNzdjODY4cDAzMgloLjQxbWdobWwyDmguMjU1Y2lqNmZ2M2pmMg5oLmJieG5pYm9kb3FyNjIJaC4zZndva3EwMg5oLjNtZHNzMmIwbTN6cjIOaC5yNHgwcm1icWtqd2QyCGgudngxMjI3MgloLjJ1NndudGYyCWguNGYxbWRsbTIOaC5oMXBxdDkzNmd0NjQyDmguajVleGdpdnkxOGJoMg5oLjZodXBybmsyeWEyNDIOaC45Znhia3hwMDh2ZGMyDmguZXFudjNsaHgyaTgzOAByITF0MzdvRzRxQXJteTI2WGx1bENsMmV6Si10amNPVHVBeg==</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2022-07-29T20:47:00Z</dcterms:created>
  <dc:creator>Megan Nelson</dc:creator>
</cp:coreProperties>
</file>